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141/2019 vom 7. März 2019</w:t>
      </w:r>
    </w:p>
    <w:p>
      <w:r>
        <w:t>Bundesgericht, 2019-03-07, IT</w:t>
      </w:r>
    </w:p>
    <w:p>
      <w:r>
        <w:rPr>
          <w:b/>
        </w:rPr>
        <w:t xml:space="preserve">Quelle: </w:t>
      </w:r>
      <w:r>
        <w:t>https://mcp.opencaselaw.ch/entscheid/bger_8C_141_2019</w:t>
      </w:r>
    </w:p>
    <w:p>
      <w:r>
        <w:t>FR: TF 8C 141/2019 du 7 mars 2019</w:t>
      </w:r>
    </w:p>
    <w:p>
      <w:r>
        <w:t>IT: TF 8C 141/2019 del 7 marzo 2019</w:t>
      </w:r>
    </w:p>
    <w:p>
      <w:pPr>
        <w:pStyle w:val="Heading2"/>
      </w:pPr>
      <w:r>
        <w:t>Regeste</w:t>
      </w:r>
    </w:p>
    <w:p>
      <w:r>
        <w:t>Diritto della funzione pubblica (presupposto processuale) | Pubblico amministrazione</w:t>
      </w:r>
    </w:p>
    <w:p>
      <w:pPr>
        <w:pStyle w:val="Heading2"/>
      </w:pPr>
      <w:r>
        <w:t>Erwägungen</w:t>
      </w:r>
    </w:p>
    <w:p>
      <w:r>
        <w:rPr>
          <w:b/>
        </w:rPr>
        <w:t>E. 1.1</w:t>
      </w:r>
    </w:p>
    <w:p>
      <w:r>
        <w:t>Il ricorso in materia di diritto pubblico ( art. 82 LTF ) può essere presentato per violazione del diritto, conformemente a quanto stabilito dagli art. 95 e 96 LTF .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attiene invece all'accertamento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1.2</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136 III 552 consid. 4.2 pag. 560 con riferimenti).</w:t>
      </w:r>
    </w:p>
    <w:p>
      <w:r>
        <w:rPr>
          <w:b/>
        </w:rPr>
        <w:t>E. 1.3</w:t>
      </w:r>
    </w:p>
    <w:p>
      <w:r>
        <w:t>Esigenze di motivazione più severe valgono poi in relazione alla violazione di diritti fondamentali; simili critiche vengono in effetti trattate unicamente se sono state motivate in modo chiaro, circostanziato ed esaustivo ( art. 106 cpv. 2 LTF ; DTF 141 I 36 consid. 1.3 pag. 41; 139 I 229 consid. 2.2 pag. 232; 138 I 225 consid. 3.2 pag. 228).</w:t>
      </w:r>
    </w:p>
    <w:p>
      <w:r>
        <w:rPr>
          <w:b/>
        </w:rPr>
        <w:t>E. 1.4</w:t>
      </w:r>
    </w:p>
    <w:p>
      <w:r>
        <w:t>Il ricorso di 45 pagine e inutilmente prolisso non adempie tali esigenze. Innanzitutto, non pretende in alcun modo la riforma del giudizio impugnato nel senso di ordinare la sua assunzione. Inoltre, il ricorrente, peraltro avvocato, non si confronta in alcun modo con il giudizio impugnato. Inizialmente egli si dilunga in una serie di ipotesi del tutto inconferenti sulla quantità di ricorsi e le statistiche in caso di mancata assunzione nel settore pubblico. Non si comprende in alcun modo che cosa vorrebbe trarre da ciò. Critica poi l'operato di vari uffici dell'amministrazione cantonale, mettendo in luce favoritismi, raccomandazioni e nepotismo, quando dinanzi al Tribunale federale oggetto dell'impugnazione è soltanto la pronuncia del Tribunale cantonale amministrativo (art. 86 cpv. 1 lett. d e cpv. 2 LTF). Il ricorrente si dilunga poi sulla professionalità dei giudici ticinesi, senza tuttavia invocare alcun diritto fondamentale se non generiche "anticostituzionalità". La carente indipendenza della magistratura ticinese è soltanto fondata su ipotesi e considerazioni soggettive. Il Tribunale federale non è ad ogni modo un'autorità di vigilanza, che verifica l'operato generale, se del caso tramite periti, dei tribunali cantonali e delle amministrazioni statali e a cui si possono rivolgere richieste di parere. Le richieste di indagine esulano pertanto da questa procedura. Il concetto di Deep State e i paragoni con i tragici eventi dell'11 settembre 2001 non sono peraltro suffragati da alcuna circostanza oggettiva. Anche dai "tentativi manipolatori" dei giudici cantonali lamentati dal ricorrente (supportati da vari messaggi di posta elettronica), non si pretende la lesione di alcun diritto costituzionale in particolare.</w:t>
      </w:r>
    </w:p>
    <w:p>
      <w:r>
        <w:rPr>
          <w:b/>
        </w:rPr>
        <w:t>E. 1.5</w:t>
      </w:r>
    </w:p>
    <w:p>
      <w:r>
        <w:t>A titolo puramente abbondanziale, contrariamente a quanto implicitamente sembra dedurre il ricorrente, è opportuno ricordare che non esiste alcun diritto di essere assunto alle dipendenze dello Stato del Cantone Ticino. L'autorità amministrativa decide secondo il suo apprezzamento, il quale già è esaminabile in maniera ristretta dal Tribunale amministrativo (art. 69 cpv. 1 lett. a e cpv. 2 della legge ticinese sulla procedura amministrativa del 23 settembre 2013; LPAmm/TI; RL 165.100) e soltanto nei limiti dell'arbitrio (consid. 1.2) dal Tribunale federale. Al di là delle censure già presentate, il ricorrente non pretende del resto alcuna violazione del divieto dell'arbitrio ( art. 9 Cost. ), rispettivamente un'insostenibilità nel suo risultato del giudizio cantonale. Dal solo numero di insuccessi personali nelle richieste di posto lavoro non si può ad ogni modo sostanziare l'arbitrio.</w:t>
      </w:r>
    </w:p>
    <w:p>
      <w:r>
        <w:rPr>
          <w:b/>
        </w:rPr>
        <w:t>E. 2</w:t>
      </w:r>
    </w:p>
    <w:p>
      <w:r>
        <w:t>Ne segue che il ricorso deve essere dichiarato manifestamente inammissibile secondo la procedura semplificata dell' art. 108 cpv. 1 lett. b LTF . Il presidente della Corte può delegare questo compito a un altro giudice ( art. 108 cpv. 2 LTF ). Vista la precaria situazione finanziaria del ricorrente, si prescinde in via del tutto eccezionale dalla riscossione di spese (art. 66 cpv. 1 seconda frase LTF). La domanda di assistenza giudiziaria perde pertanto di interesse. Per questi motivi, la Giudice unica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