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140/2010 vom 12. Oktober 2010</w:t>
      </w:r>
    </w:p>
    <w:p>
      <w:r>
        <w:t>Bundesgericht, 2010-10-12, FR</w:t>
      </w:r>
    </w:p>
    <w:p>
      <w:r>
        <w:rPr>
          <w:b/>
        </w:rPr>
        <w:t xml:space="preserve">Quelle: </w:t>
      </w:r>
      <w:r>
        <w:t>https://mcp.opencaselaw.ch/entscheid/bger_8C_140_2010</w:t>
      </w:r>
    </w:p>
    <w:p>
      <w:r>
        <w:t>FR: TF 8C 140/2010 du 12 octobre 2010</w:t>
      </w:r>
    </w:p>
    <w:p>
      <w:r>
        <w:t>IT: TF 8C 140/2010 del 12 ottobre 2010</w:t>
      </w:r>
    </w:p>
    <w:p>
      <w:pPr>
        <w:pStyle w:val="Heading2"/>
      </w:pPr>
      <w:r>
        <w:t>Regeste</w:t>
      </w:r>
    </w:p>
    <w:p>
      <w:r>
        <w:t>Assurance-chômage | Assurance-chômage</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Schaffhauser/Schlauri [éd.], Sozialversicherungsrechtstagung 2008, St-Gall 2009, p. 9 ss).</w:t>
      </w:r>
    </w:p>
    <w:p>
      <w:r>
        <w:rPr>
          <w:b/>
        </w:rPr>
        <w:t>E. 1.2.1</w:t>
      </w:r>
    </w:p>
    <w:p>
      <w:r>
        <w:t>L'assurée a perçu des indemnités de chômage durant la période du 29 octobre 2007 au 31 mai 2008, dans un délai-cadre d'indemnisation allant jusqu'au 28 octobre 2009. Par ses décisions du 12 août 2008, confirmées sur opposition le 17 novembre suivant, la caisse a nié son droit à ces indemnités du 29 octobre 2007 au 24 octobre 2008, date à laquelle ses pouvoirs ont été radiés au registre du commerce, et elle a réclamé la restitution des prestations perçues. Par le jugement attaqué, la juridiction cantonale a confirmé l'absence de droit à une indemnité de chômage à partir du 29 octobre 2007, ainsi que l'obligation de l'assurée de restituer les prestations, et elle a renvoyé la cause à la caisse pour qu'elle statue sur le droit de l'intéressée à une indemnité de chômage dès le 9 octobre 2008, jour suivant la démission effective de sa fonction d'administratrice de la société X.________ SA. Cela étant, en ce qui concerne le droit éventuel de la recourante à une indemnité de chômage à partir du 9 octobre 2008, le jugement attaqué est une décision incidente car la juridiction cantonale renvoie la cause à l'administration pour nouvelle décision. En revanche, en ce qui concerne la période du 29 octobre 2007 au 8 octobre 2008, la juridiction cantonale a rendu une décision matérielle en niant le droit de l'intéressée à l'indemnité de chômage. Il convient dès lors d'examiner si, sur ce point, le jugement attaqué est une décision partielle séparément attaquable au sens de l' art. 91 let. a LTF .</w:t>
      </w:r>
    </w:p>
    <w:p>
      <w:r>
        <w:rPr>
          <w:b/>
        </w:rPr>
        <w:t>E. 1.2.2</w:t>
      </w:r>
    </w:p>
    <w:p>
      <w:r>
        <w:t>Dans un arrêt ATF 135 V 141 , le Tribunal fédéral a jugé que lorsqu'une autorité de première instance tranche définitivement le droit à une rente de l'assurance-invalidité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Il a considéré que lorsqu'une prestation durable est l'objet d'un litige sur une assez longue période et que la juridiction précédente n'a statué matériellement que sur une partie de cette période, le jugement rendu est une décision partielle susceptible d'être attaquée séparément, à défaut de quoi il entre en force ( ATF 135 V 141 consid. 1.4.4-1.4.6 p. 146 ss). En l'espèce, l'administration a statué sur le droit de l'assurée - qu'elle a nié - pour la période du 29 octobre 2007 au 24 octobre 2008. De son côté, la juridiction cantonale s'est prononcée matériellement seulement sur la période du 29 octobre 2007 au 8 octobre 2008. Conformément à la jurisprudence ci-dessus exposée - qu'il y a lieu d'appliquer par analogie à la présente cause -, le jugement attaqué doit être qualifié de décision partielle en tant qu'il concerne la période en cause. Il est dès lors séparément attaquable devant le Tribunal fédéral ( art. 91 let. a LTF ) et le recours en matière de droit public est admissible dans la mesure où il concerne le droit éventuel de la recourante à l'indemnité de chômage durant ladite période. En revanche, il est irrecevable en tant qu'il se rapporte à la période à compter du 9 octobre 2008, les conditions de l' art. 93 al. 1 let. a et b LTF n'étant en l'occurrence pas réalisées.</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3</w:t>
      </w:r>
    </w:p>
    <w:p>
      <w:r>
        <w:t>Le litige porte sur le droit de la recourante à l'indemnité de chômage durant la période du 29 octobre 2007 au 8 octobre 2008 et sur son obligation de restituer à la caisse intimée les prestations perçues durant la période du 29 octobre 2007 au 31 mai 2008.</w:t>
      </w:r>
    </w:p>
    <w:p>
      <w:r>
        <w:rPr>
          <w:b/>
        </w:rPr>
        <w:t>E. 4.1</w:t>
      </w:r>
    </w:p>
    <w:p>
      <w:r>
        <w:t>La caisse intimée et la juridiction cantonale ont nié le droit de la recourante à une indemnité de chômage, motif pris que l'intéressée, tant qu'elle était inscrite au registre du commerce en qualité d'administratrice de la société X.________ SA ou, à tout le moins, tant qu'elle n'avait pas démissionné du conseil d'administration de cette société, avait conservé un pouvoir d'influencer considérablement les décisions de l'employeur. Elles ont appliqué par analogie l' art. 31 al. 3 let . c LACI.</w:t>
      </w:r>
    </w:p>
    <w:p>
      <w:r>
        <w:rPr>
          <w:b/>
        </w:rPr>
        <w:t>E. 4.2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 art. 31 al. 3 let .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C 37/02 du 22 novembre 2002, consid. 4, et C 71/01 du 30 août 2001).</w:t>
      </w:r>
    </w:p>
    <w:p>
      <w:r>
        <w:rPr>
          <w:b/>
        </w:rPr>
        <w:t>E. 4.3.1</w:t>
      </w:r>
    </w:p>
    <w:p>
      <w:r>
        <w:t>Invoquant le grief de violation du droit fédéral, la recourante reproche premièrement à la juridiction cantonale d'avoir méconnu la règle jurisprudentielle selon laquelle le salarié, qui se trouve dans une position assimilable à celle de l'employeur, peut en principe prétendre des indemnités de chômage lorsqu'il rompt définitivement tout lien avec la société ensuite de la résiliation de son contrat de travail. Comme la juridiction cantonale n'a pas examiné ce point, tous les faits déterminants n'ont pas été établis et l'intéressée propose de compléter l'état de fait en faisant valoir que les rapports de travail ont été résiliés avec effet au 30 septembre 2007 mais qu'elle a été dispensée de son obligation de travailler dès le 1er août précédent. A cet égard, le mandataire de la société X.________ SA a confirmé, le 11 décembre 2008, qu'elle n'avait plus exercé quelque fonction que ce soit pour la société dès la fin des rapports de travail. La recourante infère de cela qu'elle a rompu tout lien avec la société dès son licenciement et que, même si précédemment elle avait disposé ex lege du pouvoir d'influer sur les décisions de la société, ce pouvoir a pris fin au moment du licenciement, de sorte qu'elle a droit à une indemnité de chômage.</w:t>
      </w:r>
    </w:p>
    <w:p>
      <w:r>
        <w:rPr>
          <w:b/>
        </w:rPr>
        <w:t>E. 4.3.2</w:t>
      </w:r>
    </w:p>
    <w:p>
      <w:r>
        <w:t>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 ATF 123 V 234 consid. 7b/bb p. 238; cf. BORIS RUBIN, Assurance-chômage, 2ème éd., 2006, p. 122). C'est parce qu'elle considère que ce risque d'abus est d'emblée réalisé en ce qui concerne les membres des conseils d'administration disposant ex lege d'un pouvoir déterminant au sens de l' art. 31 al. 3 let .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En l'espèce, tant que cette qualité n'a pas pris fin, la recourante ne peut dès lors déduire aucune prétention du fait qu'elle a été licenciée avec effet au 30 septembre 2007 et dispensée de son obligation de travailler dès le 1er août précédent.</w:t>
      </w:r>
    </w:p>
    <w:p>
      <w:r>
        <w:rPr>
          <w:b/>
        </w:rPr>
        <w:t>E. 4.4.1</w:t>
      </w:r>
    </w:p>
    <w:p>
      <w:r>
        <w:t>Par un moyen subsidiaire, la recourante reproche à la juridiction cantonale d'avoir nié l'existence d'une démission du conseil d'administration de la société en se fondant sur les seules circonstances que l'intéressée n'avait produit aucune lettre de démission, qu'un tel document n'avait pas été adressé à S.________ avant le 2 juillet 2008 et qu'il n'était pas établi qu'une telle pièce ait été communiquée au registre du commerce. La recourante fait valoir qu'en exigeant ainsi la forme écrite comme preuve de la démission, la juridiction cantonale a violé le droit fédéral qui ne soumet à aucune forme la déclaration de volonté de démissionner du conseil d'administration. En l'occurrence, dans un courrier électronique adressé le 2 juillet 2008 à S.________, elle s'est référée à sa "dernière demande du mois de février", ce qui veut dire qu'il y avait eu des demandes auparavant, la prénommée n'ayant pas contesté ce fait dans sa réponse, Par ailleurs, le mandataire de la société a indiqué que W.________ avait été remplacée au conseil d'administration le 1er janvier 2008 et lors de l'assemblée générale du 9 octobre 2008, la société a pris acte de la démission avec effet rétroactif au 1er janvier 2008. La recourante déduit de ces allégations que sa démission a été donnée au début de l'année 2008, époque à laquelle il faut situer la fin de sa qualité d'administratrice de la société. Subsidiairement, la fonction d'administratrice doit être considérée comme ayant pris fin le 2 juillet 2008, date à laquelle S.________ a accusé réception du courrier électronique de l'intéressée.</w:t>
      </w:r>
    </w:p>
    <w:p>
      <w:r>
        <w:rPr>
          <w:b/>
        </w:rPr>
        <w:t>E. 4.4.2</w:t>
      </w:r>
    </w:p>
    <w:p>
      <w:r>
        <w:t>Pour fixer le moment de la sortie du conseil d'administration d'une société anonyme, il y a lieu de prendre en considération, par analogie avec la jurisprudence concernant l' art. 52 LAVS , non pas la date de la radiation de l'inscription au registre du commerce ou celle de la publication dans la Feuille officielle suisse du commerce, mais le moment de la démission effective du conseil d'administration ( ATF 126 V 134 consid. 5b p. 137). La démission est une déclaration de volonté unilatérale sujette à réception (PETER BÖCKLI, Schweizer Aktienrecht, 4ème éd., 2009, p. 1562 n. 57a). Elle n'est soumise à aucune forme particulière, encore qu'un document écrit soit mieux susceptible d'établir la démission effective (ROLAND MÜLLER/LORENZ LIPP/ADRIAN PLÜSS, Der Verwaltungsrat, 3ème éd., 2007, p. 135). En l'occurrence, contrairement à ce qu'allègue la recourante, la juridiction cantonale ne fait pas dépendre la validité de la démission de la forme écrite mais elle a constaté qu'en l'absence de tout élément concret susceptible d'établir la communication d'une démission effective auparavant, celle-ci a eu lieu seulement le 8 octobre 2008, date à laquelle l'assemblée générale de la société a nommé une nouvelle administratrice en remplacement de la recourante.</w:t>
      </w:r>
    </w:p>
    <w:p>
      <w:r>
        <w:rPr>
          <w:b/>
        </w:rPr>
        <w:t>E. 4.4.3</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 En l'espèce le recours ne contient toutefois aucune démonstration du caractère arbitraire de l'état de fait du jugement attaqué. En effet, la recourante n'expose pas en quoi l'appréciation des preuves par le tribunal cantonal quant au moment de la démission effective est manifestement insoutenable. Son argumentation tend plutôt à substituer sa propre appréciation à celle de l'autorité précédente. Sur le vu des faits établis par la juridiction cantonale, on doit admettre que la qualité de membre du conseil d'administration de la société X.________ SA a pris fin seulement le 8 octobre 2008, de sorte que la recourante n'avait pas droit à l'indemnité de chômage durant la période du 29 octobre 2007 au 8 octobre 2008.</w:t>
      </w:r>
    </w:p>
    <w:p>
      <w:r>
        <w:rPr>
          <w:b/>
        </w:rPr>
        <w:t>E. 5</w:t>
      </w:r>
    </w:p>
    <w:p>
      <w:r>
        <w:t>La juridiction cantonale a confirmé la décision sur opposition de la caisse en tant qu'elle réclame la restitution des indemnités de chômage perçues par l'assurée durant la période du 29 octobre 2007 au 31 mai 2008. Toutefois, elle ne s'est pas prononcé sur ce point dans les considérants en droit du jugement attaqué. Il est vrai que dans son recours adressé à la juridiction cantonale, l'intéressée contestait son obligation de restituer en faisant valoir uniquement qu'elle avait droit aux prestations réclamées, ce que les premiers juges ont précisément nié. En revanche, elle n'a pas mis en cause la réalisation des autres conditions mises à l'obligation de restituer des prestations accordées sur la base d'une décision passée en force, à savoir l'erreur manifeste et l'importance notable de la rectification ( art. 95 al. 1 LACI en relation avec les art. 25 al. 1 et 53 al. 2 LPGA; cf. ATF 122 V 367 consid. 3 p. 368; 110 V 176 consid. 2a p. 179 et les références). Dans la mesure où, dans son recours en matière de droit public, la recourante se contente également de faire valoir qu'elle avait droit aux prestations réclamées, il n'y a pas lieu de renvoyer la cause à la juridiction cantonale pour qu'elle examine si les autres conditions de la restitution desdites prestations étaient réalisées. Il apparaît, en effet, que la caisse intimée a commis une erreur manifeste en allouant une indemnité de chômage, alors que l'intéressée était inscrite au registre du commerce en qualité d'administratrice de la société X.________ SA et que la rectification des décisions matérielles d'octroi des prestations indues revêt une importance notable.</w:t>
      </w:r>
    </w:p>
    <w:p>
      <w:r>
        <w:rPr>
          <w:b/>
        </w:rPr>
        <w:t>E. 6</w:t>
      </w:r>
    </w:p>
    <w:p>
      <w:r>
        <w:t>Vu ce qui précède, le jugement attaqué n'est pas critiquable et le recours se révèle mal fondé, dans la mesure où il est recevable.</w:t>
      </w:r>
    </w:p>
    <w:p>
      <w:r>
        <w:rPr>
          <w:b/>
        </w:rPr>
        <w:t>E. 7</w:t>
      </w:r>
    </w:p>
    <w:p>
      <w:r>
        <w:t>La recourante sollicite le bénéfice de l'assistance judiciaire, ainsi que la désignation de son mandataire en qualité d'avocat d'office. Selon l' art. 64 al. 1 LTF , une partie a droit à l'assistance judiciaire si elle ne dispose pas de ressources suffisantes et si ses conclusions ne paraissent pas vouées à l'échec. En outre, le Tribunal fédéral attribue un avocat à cette partie si la sauvegarde de ses droits le requiert ( art. 64 al. 2 LTF ). Selon la jurisprudence, une personne ne dispose pas de ressources suffisantes si elle ne peut assumer les frais du procès sans entamer les moyens nécessaires à son entretien et à celui de sa famille ( ATF 128 I 225 consid. 2.5.1 p. 232, 127 I 202 consid. 3b p. 205, 125 IV 161 consid. 4a p. 164). Pour examiner si cette condition est réalisée, il y a lieu de prendre en considération la situation financière au moment de la décision sur l'assistance judiciaire ( ATF 108 V 265 consid. 4 p. 269) et, si la partie requérante est mariée, les revenus des deux époux ( ATF 115 Ia 193 consid. 3a p. 195, 108 Ia 9 consid. 3 p. 10, 103 Ia 99 p. 101 et les références). En l'occurrence, on ne peut inférer des pièces produites à l'appui de la requête d'assistance judiciaire que les ressources de la recourante et de son mari (soit un salaire mensuel de 8'429 fr.réalisé par le mari) sont insuffisantes pour assumer les frais du procès. En particulier, on ne saurait porter en déduction les importantes charges mensuelles d'entretien de la maison invoquées par les intéressés pour l'année 2009 (4'080 fr. 30). En effet, à supposer qu'elles subsistent encore actuellement, ces obligations ne constituent pas des charges d'entretien auxquelles les intéressés ne peuvent plus échapper (cf. Bernard Corboz, In Commentaire de la LTF, 2009, n° 26 ad art. 64 LTF ), dans la mesure où on peut exiger d'eux qu'ils étalent ces dépenses dans le temps afin de soutenir le procès. Par ailleurs, le montant de la déduction alléguée au titre des frais mensuels médicaux des époux (4'250 fr.) correspond bien plutôt aux dépenses annuelles. Enfin, étant donné les frais judiciaires et le montant probable des honoraires du mandataire pour la procédure fédérale (compte tenu notamment du fait que le recours en matière de droit public reprend en partie l'argumentation du recours déposé devant la juridiction cantonale), le coût prévisible de la procédure n'apparaît pas de nature à mettre en péril les moyens nécessaires aux intéressés pour subvenir à leurs besoins. Cela étant, la condition relative à l'absence de ressources suffisantes n'est pas réalisée et la demande d'assistance doit être rejetée.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