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8C_138/2018 vom 27. Februar 2018</w:t>
      </w:r>
    </w:p>
    <w:p>
      <w:r>
        <w:t>Bundesgericht, 2018-02-27, DE</w:t>
      </w:r>
    </w:p>
    <w:p>
      <w:r>
        <w:rPr>
          <w:b/>
        </w:rPr>
        <w:t xml:space="preserve">Quelle: </w:t>
      </w:r>
      <w:r>
        <w:t>https://mcp.opencaselaw.ch/entscheid/bger_8C_138_2018</w:t>
      </w:r>
    </w:p>
    <w:p>
      <w:r>
        <w:t>FR: TF 8C_138/2018 du 27 février 2018</w:t>
      </w:r>
    </w:p>
    <w:p>
      <w:r>
        <w:t>IT: TF 8C_138/2018 del 27 febbraio 2018</w:t>
      </w:r>
    </w:p>
    <w:p>
      <w:pPr>
        <w:pStyle w:val="Heading2"/>
      </w:pPr>
      <w:r>
        <w:t>Volltext</w:t>
      </w:r>
    </w:p>
    <w:p>
      <w:r>
        <w:t>Bundesgericht</w:t>
      </w:r>
    </w:p>
    <w:p>
      <w:r>
        <w:t>Tribunal fédéral</w:t>
      </w:r>
    </w:p>
    <w:p>
      <w:r>
        <w:t>Tribunale federale</w:t>
      </w:r>
    </w:p>
    <w:p>
      <w:r>
        <w:t>Tribunal federal</w:t>
      </w:r>
    </w:p>
    <w:p>
      <w:r>
        <w:t>8C_138/2018</w:t>
      </w:r>
    </w:p>
    <w:p>
      <w:r>
        <w:t>Urteil vom 27. Februar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Gemeinderat Staffelbach,</w:t>
      </w:r>
    </w:p>
    <w:p>
      <w:r>
        <w:t>Dorfstrasse 11, 5053 Staffelbach,</w:t>
      </w:r>
    </w:p>
    <w:p>
      <w:r>
        <w:t>Beschwerdegegner.</w:t>
      </w:r>
    </w:p>
    <w:p>
      <w:r>
        <w:t>Gegenstand</w:t>
      </w:r>
    </w:p>
    <w:p>
      <w:r>
        <w:t>Sozialhilfe (Prozessvoraussetzung),</w:t>
      </w:r>
    </w:p>
    <w:p>
      <w:r>
        <w:t>Beschwerde gegen den Entscheid des Verwaltungsgerichts des Kantons Aargau vom 23. Januar 2018 (WBE.2017.509).</w:t>
      </w:r>
    </w:p>
    <w:p>
      <w:r>
        <w:t>Nach Einsicht</w:t>
      </w:r>
    </w:p>
    <w:p>
      <w:r>
        <w:t>in die Beschwerde vom 5. Februar 2018 gegen den Nichteintretensentscheid des Verwaltungsgerichts des Kantons Aargau vom 23. Januar 2018 und das Gesuch um unentgeltliche Rechtspflege,</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dies bei der Anfechtung eines Nichteintretensentscheids u.a. ein konkretes Auseinandersetzen mit den von der Vorinstanz angeführten Nichteintretensgründen voraussetzt, ansonsten die Beschwerdeschrift keine sachbezogene Begründung aufweist,</w:t>
      </w:r>
    </w:p>
    <w:p>
      <w:r>
        <w:t>dass die vorliegende Eingabe den Begründungsanforderungen offensichtlich nicht zu genügen vermag, da darin mit keinem Wort dargelegt wird, inwiefern das vorinstanzliche Nichteintreten in verfassungswidriger Weise erfolgt sein soll,</w:t>
      </w:r>
    </w:p>
    <w:p>
      <w:r>
        <w:t>dass damit keine rechtsgültige Beschwerde vorliegt, weshalb darauf im vereinfachten Verfahren nach Art. 108 Abs. 1 lit. b BGG nicht einzutreten ist,</w:t>
      </w:r>
    </w:p>
    <w:p>
      <w:r>
        <w:t>dass das Bundesgericht den Beschwerdeführer bereits im kürzlich mit Urteil vom 15. Januar 2018 erledigten Verfahren 8C_907/2017 unter anderem über die Modalitäten betreffend Beizug eines unentgeltlichen Rechtsbeistands informiert hat,</w:t>
      </w:r>
    </w:p>
    <w:p>
      <w:r>
        <w:t>dass mangels einer gültigen Beschwerde die unentgeltliche Rechtspflege von vornherein ( Art. 64 BGG ) ausscheidet, indessen in Anwendung von Art. 66 Abs. 1 Satz 2 BGG noch einmal ausnahmsweise auf die Erhebung von Gerichtskosten verzichtet wird, womit das Gesuch um unentgeltliche Prozessführung gegenstandslos wird,</w:t>
      </w:r>
    </w:p>
    <w:p>
      <w:r>
        <w:t>dass der Beschwerdeführer allerdings inskünftig mit Kosten zu rechnen haben wird, wenn er weiter in dieser Weise prozessiert,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Aargau und dem Departement Gesundheit und Soziales des Kantons Aargau schriftlich mitgeteilt.</w:t>
      </w:r>
    </w:p>
    <w:p>
      <w:r>
        <w:t>Luzern, 27. Februar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