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8C_138/2015 vom 26. Oktober 2015</w:t>
      </w:r>
    </w:p>
    <w:p>
      <w:r>
        <w:t>Bundesgericht, 2015-10-26, DE</w:t>
      </w:r>
    </w:p>
    <w:p>
      <w:r>
        <w:rPr>
          <w:b/>
        </w:rPr>
        <w:t xml:space="preserve">Quelle: </w:t>
      </w:r>
      <w:r>
        <w:t>https://mcp.opencaselaw.ch/entscheid/bger_8C_138_2015</w:t>
      </w:r>
    </w:p>
    <w:p>
      <w:r>
        <w:t>FR: TF 8C_138/2015 du 26 octobre 2015</w:t>
      </w:r>
    </w:p>
    <w:p>
      <w:r>
        <w:t>IT: TF 8C_138/2015 del 26 ottobre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8C_345/2014 vom 5. Juni 2015 E.1.1).</w:t>
      </w:r>
    </w:p>
    <w:p>
      <w:r>
        <w:rPr>
          <w:b/>
        </w:rPr>
        <w:t>E. 2</w:t>
      </w:r>
    </w:p>
    <w:p>
      <w:r>
        <w:t>Streitig ist der Anspruch auf eine Invalidenrente. Die Vorinstanz hat die Bestimmungen und Grundsätze über die Begriffe der Invalidität ( Art. 8 ATSG in Verbindung mit Art. 4 IVG ) und der Erwerbsunfähigkeit ( Art. 7 ATSG ), die Ermittlung des Invaliditätsgrades nach der allgemeinen Methode des Einkommensvergleichs ( Art. 16 ATSG ; BGE 128 V 29 E. 1 S. 30) und den Anspruch auf eine Invalidenrente ( Art. 28 Abs. 2 IVG ) zutreffend dargelegt. Dasselbe gilt für den Beweiswert von ärztlichen Berichten ( BGE 134 V 231 E. 5.1 S. 232; 125 V 351 E. 3a S. 352). Darauf wird verwiesen.</w:t>
      </w:r>
    </w:p>
    <w:p>
      <w:r>
        <w:rPr>
          <w:b/>
        </w:rPr>
        <w:t>E. 3.1</w:t>
      </w:r>
    </w:p>
    <w:p>
      <w:r>
        <w:t>Das kantonale Gericht hat in Würdigung sämtlicher medizinischer Akten und insbesondere des Gutachtens der D.________ GmbH vom 3. Dezember 2012 - auch unter Berücksichtigung der nach Erstattung dieser Expertise erstellten ärztlichen Berichte und Gutachten (Bericht der Dr. med. E.________, Fachärztin für Neurologie FMH, vom 7. April 2013, Berichte über einen stationären Aufenthalt im Zentrum der Klinik F.________ vom 26. August 2013 und vom 3. September 2013 und Gutachten der Dr. phil. G.________, Neuropsychologisches Ambulatorium, vom 18. Dezember 2013) - festgestellt, das polydisziplinäre Gutachten sei schlüssig und überzeugend. Der Beschwerdeführer sei in seiner angestammten Tätigkeit zu 80 % arbeitsfähig. Es gäbe keine objektivierbaren Hinweise für eine Verschlechterung des Gesundheitszustandes seit der Begutachtung.</w:t>
      </w:r>
    </w:p>
    <w:p>
      <w:r>
        <w:rPr>
          <w:b/>
        </w:rPr>
        <w:t>E. 3.2</w:t>
      </w:r>
    </w:p>
    <w:p>
      <w:r>
        <w:t>Der Beschwerdeführer wendet ein, das kantonale Gericht habe Beweiswürdigungsregeln verletzt, indem es einseitig auf die Angaben im Gutachten der D.________ GmbH abgestellt habe und auf widersprechende andere ärztliche Einschätzungen und Zeugnisse nicht eingegangen sei. Zudem hätten die Untersuchungen der D.________ GmbH im September 2012 stattgefunden, wohingegen die leistungsverweigernde Verfügung vom 2. Oktober 2013 datiere. Damit sei die Expertise, auf welche die Vorinstanz abgestellt habe, nicht mehr aktuell gewesen. Zudem werde im angefochtenen Entscheid nicht auf die Widersprüche zwischen dem Gutachten und früheren Zeugnissen eingegangen; so namentlich hinsichtlich kognitiver Defizite und der depressiven Symptomatik. Zudem lässt der Beschwerdeführer vorbringen, weder die Verwaltung noch die Vorinstanz hätten abgeklärt, welche Aufgaben er in seiner angestammten Arbeit habe erledigen müssen und welchen zeitlichen Umfang diese eingenommen hätten. Damit sei es den die Arbeitsfähigkeit einschätzenden Ärzten gar nicht möglich gewesen, diesbezüglich klare Aussagen zu machen.</w:t>
      </w:r>
    </w:p>
    <w:p>
      <w:r>
        <w:rPr>
          <w:b/>
        </w:rPr>
        <w:t>E. 4.1</w:t>
      </w:r>
    </w:p>
    <w:p>
      <w:r>
        <w:t>Soweit der Beschwerdeführer vorbringt, das Gutachten der D.________ GmbH vom 3. Dezember 2012 sei im Zeitpunkt der ablehnenden Rentenverfügung vom 2. Oktober 2013 nicht mehr aktuell gewesen, kann ihm nicht gefolgt werden. Das kantonale Gericht hat sich eingehend mit der bereits vorinstanzlich geltend gemachten Verschlechterung des Gesundheitszustandes seit der Begutachtung der D.________ GmbH auseinandergesetzt und festgestellt, es gebe weder hinsichtlich der psychischen Verfassung noch bezüglich des neurologischen Gesundheitszustandes objektivierbare Hinweise für eine Verschlechterung. Die beschwerdeführerischen Vorbringen beschlagen somit die konkrete Beweiswürdigung des kantonalen Gerichts. Diese ist tatsächlicher Natur und daher für das Bundesgericht grundsätzlich verbindlich (E. 1 hievor).</w:t>
      </w:r>
    </w:p>
    <w:p>
      <w:r>
        <w:rPr>
          <w:b/>
        </w:rPr>
        <w:t>E. 4.2</w:t>
      </w:r>
    </w:p>
    <w:p>
      <w:r>
        <w:t>Auch die weiteren Einwendungen des Beschwerdeführers bezüglich des festgestellten medizinischen Sachverhaltes erschöpfen sich weitgehend in einer appellatorischen, im Rahmen der gesetzlichen Überprüfungsbefugnis des Bundesgerichts unzulässigen Kritik an der vorinstanzlichen Beweiswürdigung und der dieser zu Grunde liegenden Arztberichte und Gutachten, insbesondere an der Expertise der D.________ GmbH vom 3. Dezember 2012. Soweit der Versicherte erneut die medizinische Beurteilung bezüglich der kognitiven Defizite im erwähnten Gutachten rügt, ist dieser appellatorischen Kritik nichts zu entnehmen, was die vorinstanzliche Begründung als willkürlich erscheinen liesse. Das kantonale Gericht hat sich mit sämtlichen bei den Akten liegenden medizinischen Berichten und Gutachten auseinandergesetzt und dargelegt, weshalb es seinen Entscheid auf das Gutachten vom 3. Dezember 2012 stützt. Auf die medizinische Zumutbarkeitseinschätzung gemäss dieser Expertise ist daher abzustellen. Daran ist das Bundesgericht grundsätzlich gebunden.</w:t>
      </w:r>
    </w:p>
    <w:p>
      <w:r>
        <w:rPr>
          <w:b/>
        </w:rPr>
        <w:t>E. 5</w:t>
      </w:r>
    </w:p>
    <w:p>
      <w:r>
        <w:t>Der Beschwerdeführer rügt im weiteren, das kantonale Gericht habe die Bemessung der Invalidität nicht nach Massgabe der Art. 16 ATSG sowie Art. 28a IVG vorgenommen.</w:t>
      </w:r>
    </w:p>
    <w:p>
      <w:r>
        <w:rPr>
          <w:b/>
        </w:rPr>
        <w:t>E. 5.1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Vergleichszeitpunkt bildet der frühestmögliche Rentenbeginn ( BGE 129 V 222 E. 4.3.1 S. 224).</w:t>
      </w:r>
    </w:p>
    <w:p>
      <w:r>
        <w:rPr>
          <w:b/>
        </w:rPr>
        <w:t>E. 5.2</w:t>
      </w:r>
    </w:p>
    <w:p>
      <w:r>
        <w:t>Tatsächlich haben weder die IV-Stelle noch das kantonale Gericht einen Einkommensvergleich durchgeführt. Damit haben sie Bundesrecht verletzt. Die Vorinstanz begnügte sich damit festzustellen, das Gutachten der D.________ GmbH vom 3. Dezember 2012 genüge nicht nur den formellen Anforderungen an ein Gutachten, sondern erweise sich auch als schlüssig und überzeugend. Mit den Gutachern der D.________ GmbH sei daher davon auszugehen, dass der Beschwerdeführer in seiner angestammten Tätigkeit zu 80 % arbeitsfähig sei. Er habe somit keinen Anspruch auf eine Rente.</w:t>
      </w:r>
    </w:p>
    <w:p>
      <w:r>
        <w:rPr>
          <w:b/>
        </w:rPr>
        <w:t>E. 5.3</w:t>
      </w:r>
    </w:p>
    <w:p>
      <w:r>
        <w:t>Der Beschwerdeführer verlor seine angestammte Arbeitsstelle aus gesundheitlichen Gründen (Kündigungsschreiben vom 28. September 2010 auf Ende Januar 2011). Das Invalideneinkommen ist daher ausgehend von einer zumutbaren 80 %igen Arbeitsfähigkeit bei einer täglichen Präsenz von acht Stunden - entsprechend den als schlüssig und überzeugend erachteten Ausführungen des neurologischen Teilgutachters - mit Hilfe statistischer Werte zu bestimmen und dem ebenfalls noch zu ermittelnden Valideneinkommen gegenüber zu stellen. Dabei wird zu berücksichtigen sein, dass ein vor Eintritt des Gesundheitsschadens erzieltes (hohes) Einkommen, welches bei einem überdurchschnittlichen zeitlichen Aufwand erarbeitet worden ist, im Rahmen des sozialversicherungsrechtlichen Einkommensvergleichs nicht systematisch auf ein 100%-Pensum reduziert werden muss (Urteil 8C_671/2010 E. 4.5).</w:t>
      </w:r>
    </w:p>
    <w:p>
      <w:r>
        <w:rPr>
          <w:b/>
        </w:rPr>
        <w:t>E. 6</w:t>
      </w:r>
    </w:p>
    <w:p>
      <w:r>
        <w:t>Die Rückweisung der Sache an die IV-Stelle zu erneuter Verfügung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Demgemäss sind die Prozesskosten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