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8C_138/2011 vom 21. Juni 2011</w:t>
      </w:r>
    </w:p>
    <w:p>
      <w:r>
        <w:t>Bundesgericht, 2011-06-21, DE</w:t>
      </w:r>
    </w:p>
    <w:p>
      <w:r>
        <w:rPr>
          <w:b/>
        </w:rPr>
        <w:t xml:space="preserve">Quelle: </w:t>
      </w:r>
      <w:r>
        <w:t>https://mcp.opencaselaw.ch/entscheid/bger_8C_138_2011</w:t>
      </w:r>
    </w:p>
    <w:p>
      <w:r>
        <w:t>FR: TF 8C_138/2011 du 21 juin 2011</w:t>
      </w:r>
    </w:p>
    <w:p>
      <w:r>
        <w:t>IT: TF 8C_138/2011 del 21 giugno 2011</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BGG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Nach Art. 6 Ziff. 1 Satz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Vorliegend sind zivilrechtliche Ansprüche im Sinne dieser Norm streitig ( BGE 122 V 47 E. 2a S. 50). Gemäss diesem Leiturteil hat das kantonale Gericht, dem es primär obliegt, die Öffentlichkeit der Verhandlung zu gewährleisten (E. 3 S. 54), bei Vorliegen eines klaren und unmissverständlichen Parteiantrags grundsätzlich eine öffentliche Verhandlung durchzuführen (E. 3a und 3b S. 55 f.). Ein während des ordentlichen Schriftenwechsels gestellter Antrag ist grundsätzlich rechtzeitig ( BGE 134 I 331 ). Dem aus Art. 6 Ziff. 1 EMRK abgeleiteten Anspruch auf deren Abhaltung ist Genüge getan, wenn die Recht suchende Person mindestens vor einer Instanz in einer öffentlichen Verhandlung gehört wird (Urteil 8C_504/2010 vom 2. Februar 2011 E. 1.2 und 2.2).</w:t>
      </w:r>
    </w:p>
    <w:p>
      <w:r>
        <w:rPr>
          <w:b/>
        </w:rPr>
        <w:t>E. 2.2</w:t>
      </w:r>
    </w:p>
    <w:p>
      <w:r>
        <w:t>Von einer öffentlichen Verhandlung kann nicht deswegen abgesehen werden, weil es sich um ein Verfahren mit hauptsächlich medizinischer Fragestellung handelt. Bildet Gegenstand einer Verhandlung einzig die Auseinandersetzung mit fachärztlichen Stellungnahmen zu Gesundheitszustand und Arbeitsunfähigkeit, kann deren Durchführung nicht verweigert werden mit dem Argument, das schriftliche Verfahren sei besser geeignet, medizinische Fragen zu erörtern ( BGE 136 I 279 E. 3 S. 283 f.).</w:t>
      </w:r>
    </w:p>
    <w:p>
      <w:r>
        <w:rPr>
          <w:b/>
        </w:rPr>
        <w:t>E. 2.3</w:t>
      </w:r>
    </w:p>
    <w:p>
      <w:r>
        <w:t>Der Grundsatz der Öffentlichkeit bezieht sich sowohl auf die Parteiöffentlichkeit als auch auf die Publikums- und Presseöffentlichkeit. Er umfasst unter anderem den Anspruch des Einzelnen, seine Argumente dem Gericht mündlich in einer öffentlichen Sitzung vortragen zu können. Dagegen gilt das Öffentlichkeitsprinzip nicht für die Beratung des Gerichts; diese kann unter Ausschluss der Öffentlichkeit geführt werden ( BGE 122 V 47 E. 2c S. 51; Urteil 6B_1078/2009 vom 13. Dezember 2010 E. 2.3 mit Hinweis; zur Unterscheidung zwischen Partei- und Publikumsöffentlichkeit vgl. auch RKUV 1996 Nr. U 246 S. 160). Der Öffentlichkeitsgrundsatz beinhaltet keinen Anspruch darauf, dass bestimmte Beweismittel öffentlich und in Anwesenheit der Parteien abgenommen werden. Die Durchführung einer öffentlichen Verhandlung setzt daher im Sozialversicherungsprozess einen - im erstinstanzlichen Verfahren zu stellenden -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dem Antragsteller um die Abnahme bestimmter Beweismittel und nicht um die Durchführung einer Verhandlung mit Publikums- und Presseanwesenheit geht ( BGE 122 V 47 E. 3a S. 55 ; SVR 2009 IV Nr. 22 S. 62 E. 1.2 [9C_599/2008]; Urteil 9C_559/2007 vom 17. Dezember 2007 E. 1.2).</w:t>
      </w:r>
    </w:p>
    <w:p>
      <w:r>
        <w:rPr>
          <w:b/>
        </w:rPr>
        <w:t>E. 3.1</w:t>
      </w:r>
    </w:p>
    <w:p>
      <w:r>
        <w:t>In der vorinstanzlichen Beschwerde rügte der Versicherte, die SUVA habe seine Stellungnahme vom 26. März 2008 mit Beilagen, insgesamt 118 Seiten, nicht zu den Akten aufgenommen, was das Aktenführungsprinzip verletzt habe. Weiter verlangte er eine Zeugenbefragung des N.________ und eine Parteibefragung. Zudem führte er aus: "Zusätzlich behalten wir uns vor, eine parteiöffentliche Verhandlung zu verlangen: Schon die Vorinstanz hat weder den N.________ angehört, noch eine Parteibefragung durchgeführt, obwohl wir beides zum Beweis offeriert haben". Am 11. August 2009 stellte ihm die Vorinstanz die Beschwerdeantwort der SUVA zu und legte dar, allfällige weitere Verfahrensschritte sowie der Endentscheid würden den Verfahrensbeteiligten zu gegebener Zeit schriftlich mitgeteilt. Mit Eingabe vom 2. September 2009 legte der Versicherte dar, in der Beschwerde habe er das Recht auf eine Replik und eine Zeugen- sowie Parteibefragung beantragt. Er verzichte auf eine Replik. Hingegen bestehe er "auf der Durchführung einer parteiöffentlichen Verhandlung gemäss Art. 6 EMRK , zumindest mit einer Befragung des verunfallten Beschwerdeführers".</w:t>
      </w:r>
    </w:p>
    <w:p>
      <w:r>
        <w:rPr>
          <w:b/>
        </w:rPr>
        <w:t>E. 3.2</w:t>
      </w:r>
    </w:p>
    <w:p>
      <w:r>
        <w:t>Die Vorinstanz erwog im angefochtenen Entscheid, der Beschwerdeführer beantrage lediglich eine Parteibefragung im Rahmen einer öffentlichen Verhandlung und allenfalls eine Zeugeneinvernahme. Es bestehe jedoch kein Anspruch, dass bestimmte Beweismittel öffentlich und in Anwesenheit der Parteien abgenommen würden. Die genannten Beweismittel könnten zudem - wie nachfolgend zu zeigen sei - am Ausgang des Verfahrens nichts ändern, weshalb auf deren Abnahme verzichtet werden könne.</w:t>
      </w:r>
    </w:p>
    <w:p>
      <w:r>
        <w:rPr>
          <w:b/>
        </w:rPr>
        <w:t>E. 4.1</w:t>
      </w:r>
    </w:p>
    <w:p>
      <w:r>
        <w:t>Mit Eingabe vom 2. September 2009 teilte der Versicherte der Vorinstanz rechtzeitig mit, er bestehe auf der Durchführung einer parteiöffentlichen Verhandlung gemäss Art. 6 EMRK , zumindest mit seiner Befragung, eventuell mit einer Zeugenbefragung des N.________. Damit brachte er unmissverständlich zum Ausdruck, dass er eine parteiöffentliche Verhandlung verlange. Da das Begehren über einen blossen Beweisantrag hinausging, ist davon auszugehen, dass eine öffentliche Verhandlung in rechtsgenüglicher Weise beantragt wurde. Von einem Verzicht auf eine konventionskonforme öffentliche Verhandlung kann jedenfalls keine Rede sein (vgl. auch Urteil I 264/99 vom 13. Februar 2001 E. 2a mit Hinweisen). Wenn der Beschwerdeführer letztinstanzlich verlangt, dass zumindest das Bundesgericht eine öffentliche Verhandlung durchführe, will er mindestens vor einer Instanz in einer öffentlichen Verhandlung gehört werden. Dies ändert indessen nichts daran, dass es primär dem kantonalen Gericht obliegt, die Öffentlichkeit der Verhandlung zu gewährleisten (E. 2.1 hievor).</w:t>
      </w:r>
    </w:p>
    <w:p>
      <w:r>
        <w:rPr>
          <w:b/>
        </w:rPr>
        <w:t>E. 4.2</w:t>
      </w:r>
    </w:p>
    <w:p>
      <w:r>
        <w:t>In diesem Lichte sind die Voraussetzungen für einen Verzicht auf die vom Versicherten vorinstanzlich ausdrücklich beantragte Durchführung einer öffentlichen Verhandlung nicht gegeben. Weder ist der Antrag schikanös, noch läuft er dem Grundsatz der Einfachheit und Raschheit des Verfahrens zuwider. Sodann kann das Rechtsmittel nicht als offensichtlich unbegründet oder unzulässig bezeichnet werden, was denn auch seitens der Vorinstanz nicht angenommen wurde. Von hoher Technizität kann im vorliegenden Fall des Weiteren ebenfalls nicht gesprochen werden: Streitig ist, ob beim Versicherten natürlich- und erforderlichenfalls adäquat-unfallkausale gesundheitliche Störungen vorliegen und bejahendenfalls, inwieweit sie sich auf seine Behandlungsbedürftigkeit, Arbeitsfähigkeit und Integrität auswirken. Damit liegt ein Streit vor, der keine Ausnahme von der Pflicht, eine öffentliche Verhandlung durchzuführen, begründet. Schliesslich war dem materiellen Rechtsbegehren der Versicherten allein auf Grund der Akten nicht ohne Weiteres zu entsprechen. Alleine in Würdigung der Aktenlage gelangte das kantonale Gericht zum Schluss, die Beschwerde sei unbegründet.</w:t>
      </w:r>
    </w:p>
    <w:p>
      <w:r>
        <w:t>Indem die Vorinstanz unter diesen Umständen von der beantragten öffentlichen Verhandlung abgesehen hat, wurde dieser in Art. 6 Ziff. 1 EMRK gewährleisteten Verfahrensgarantie nicht Rechnung getragen. Es ist daher unumgänglich, die Sache an sie zurückzuweisen, damit sie den Verfahrensmangel behebt und die vom Beschwerdeführer verlangte öffentliche Verhandlung durchführt. Hernach wird sie über die Beschwerde materiell neu befinden ( BGE 136 I 279 E. 4 f. S. 284 f.; Urteil 8C_139/2010 vom 30. Juni 2010 E. 2.3).</w:t>
      </w:r>
    </w:p>
    <w:p>
      <w:r>
        <w:rPr>
          <w:b/>
        </w:rPr>
        <w:t>E. 5</w:t>
      </w:r>
    </w:p>
    <w:p>
      <w:r>
        <w:t>Die Verfahrenskosten werden der unterliegenden SUVA auferlegt ( Art. 66 Abs. 1, Art. 68 Abs. 2 BGG ; Urteil 8C_139/2010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