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8C_137/2022 vom 22. Februar 2023</w:t>
      </w:r>
    </w:p>
    <w:p>
      <w:r>
        <w:t>Bundesgericht, 2023-02-22, DE</w:t>
      </w:r>
    </w:p>
    <w:p>
      <w:r>
        <w:rPr>
          <w:b/>
        </w:rPr>
        <w:t xml:space="preserve">Quelle: </w:t>
      </w:r>
      <w:r>
        <w:t>https://mcp.opencaselaw.ch/entscheid/bger_8C_137_2022</w:t>
      </w:r>
    </w:p>
    <w:p>
      <w:r>
        <w:t>FR: TF 8C_137/2022 du 22 février 2023</w:t>
      </w:r>
    </w:p>
    <w:p>
      <w:r>
        <w:t>IT: TF 8C_137/2022 del 22 febbraio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Einspracheentscheid vom 4. Dezember 2020 aufhob. Zur Frage steht, ob das Zurückkommen auf die Rentenverfügung vom 21. August 2018 und die Herabsetzung des Rentenanspruchs per 1. September 2020 zulässig war.</w:t>
      </w:r>
    </w:p>
    <w:p>
      <w:r>
        <w:rPr>
          <w:b/>
        </w:rPr>
        <w:t>E. 3.1</w:t>
      </w:r>
    </w:p>
    <w:p>
      <w:r>
        <w:t>Ein Zurückkommen auf die ursprüngliche Rentenverfügung fällt alternativ unter den Titeln der materiellen Revision nach Art. 17 Abs. 1 ATSG , der prozessualen Revision nach Art. 53 Abs. 1 ATSG sowie der Wiedererwägung wegen zweifelloser Unrichtigkeit nach Art. 53 Abs. 2 ATSG in Betracht. Gestützt auf den Grundsatz der Rechtsanwendung von Amtes wegen kann das Gericht eine Motivsubstitution vornehmen. Diese ist in jedem möglichen Verhältnis unter allen in Betracht fallenden Rückkommenstiteln zulässig (SVR 2018 IV Nr. 33 S. 106, 8C_634/2017 E. 5.3 mit Hinweisen; Urteil 8C_471/2018 vom 17. Oktober 2018 E. 3.4 mit Hinweis).</w:t>
      </w:r>
    </w:p>
    <w:p>
      <w:r>
        <w:rPr>
          <w:b/>
        </w:rPr>
        <w:t>E. 3.2</w:t>
      </w:r>
    </w:p>
    <w:p>
      <w:r>
        <w:t>Das kantonale Gericht hat die Bestimmungen und Grundsätze über die hier zur Frage stehenden Rückkommenstitel der prozessualen Revision nach Art. 53 Abs. 1 ATSG sowie der Wiedererwägung wegen zweifelloser Unrichtigkeit nach Art. 53 Abs. 2 ATSG zutreffend dargelegt.</w:t>
      </w:r>
    </w:p>
    <w:p>
      <w:r>
        <w:rPr>
          <w:b/>
        </w:rPr>
        <w:t>E. 3.2.1</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w:t>
      </w:r>
    </w:p>
    <w:p>
      <w:r>
        <w:rPr>
          <w:b/>
        </w:rPr>
        <w:t>E. 3.2.2</w:t>
      </w:r>
    </w:p>
    <w:p>
      <w:r>
        <w:t>Die Wiedererwägung nach Art. 53 Abs. 2 ATSG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also auf der Grundlage des damals bekannt gewesenen Sachverhalts beziehungsweise der damaligen Aktenlage, in vertretbarer Weise beurteilt worden sind, scheidet die Annahme zweifelloser Unrichtigkeit aus ( BGE 148 V 195 E. 5.3 mit Hinweisen; SVR 2022 IV Nr. 19 S. 60, 9C_212/2021 E. 4.5.3 mit Hinweisen; Urteil 8C_240/2022 vom 23. August 2022 E. 2.3).</w:t>
      </w:r>
    </w:p>
    <w:p>
      <w:r>
        <w:rPr>
          <w:b/>
        </w:rPr>
        <w:t>E. 3.3</w:t>
      </w:r>
    </w:p>
    <w:p>
      <w:r>
        <w:t>Richtig dargelegt wird im angefochtenen Entscheid der Grundsatz, wonach die Invaliditätsschätzung der Invalidenversicherung gegenüber dem Unfallversicherer keine Bindungswirkung entfaltet ( BGE 131 V 362 ). Es ist zu wiederholen, dass die IV-Stellen und die Unfallversicherer die Invaliditätsbemessung praxisgemäss in jedem einzelnen Fall selbstständig vorzunehmen haben. Sie dürfen sich ohne weitere eigene Prüfung nicht mit der blossen Übernahme des Invaliditätsgrades des Unfallversicherers oder der IV-Stelle begnügen ( BGE 133 V 549 E. 6.1). So sind in der Invaliditätsschätzung der Unfallversicherung insbesondere lediglich die natürlich und adäquat kausalen gesundheitlichen und erwerblichen Unfallfolgen zu berücksichtigen, während bei der Invalidenversicherung auch unfallfremde gesundheitliche Beeinträchtigungen wie krankhafte Vorzustände oder psychische Fehlentwicklungen mit einzubeziehen sind (Urteil 8C_665/2016 vom 24. November 2016 E. 5.2 mit Hinweis auf BGE 133 V 549 E. 6.2). Immerhin sind bereits abgeschlossene Invaliditätsfestlegungen mitzuberücksichtigen (SVR 2021 UV Nr. 26 S. 123, 8C_581/2020 E. 6.5.1 mit Hinweis).</w:t>
      </w:r>
    </w:p>
    <w:p>
      <w:r>
        <w:rPr>
          <w:b/>
        </w:rPr>
        <w:t>E. 4.1</w:t>
      </w:r>
    </w:p>
    <w:p>
      <w:r>
        <w:t>Die Vorinstanz stellte fest, eine prozessuale Revision gestützt auf die von der Beschwerdeführerin angerufenen Beweismittel - eine Stellungnahme des Regionalen Ärztlichen Dienstes (RAD) vom 3. Februar 2018, das orthopädische Teilgutachten vom 11. September 2019 der MEDAS Neurologie Toggenburg sowie ein Urteil des Versicherungsgerichts des Kantons Aargau vom 9. Mai 2019 - sei unzulässig. Das Gutachten des Prof. Dr. med. C.________, auf welches sich die Beschwerdeführerin bei der ursprünglichen Rentenzusprechung gestützt habe, enthalte keine gravierenden und unvertretbaren Fehldiagnosen. Im Grundsatz stimmten die beiden Gutachten sowie die RAD-Einschätzung bezüglich der festgestellten Funktionseinschränkungen überein. Die RAD-Einschätzung und das jüngere Gutachten hätten keine neuen Elemente tatsächlicher Natur ergeben, die die Entscheidungsgrundlagen der ursprünglichen Rentenzusprechung als objektiv mangelhaft erscheinen liessen. Die von der Beschwerdeführerin angerufenen Beweismittel seien damit nicht geeignet, einen revisionsrechtlich relevanten Fehler in der früheren Beweisgrundlage eindeutig aufzuzeigen. Dass Prof. Dr. med. C.________ hinsichtlich der Arbeitsfähigkeit andere Schlussfolgerungen gezogen habe als der RAD-Arzt und die Gutachter der MEDAS Neurologie Toggenburg, vermöge keine Revision zu begründen. Gleiches gelte insoweit, als die Beschwerdeführerin geltend mache, es sei auf die Rentenverfügung zurückzukommen, weil die Invaliditätsbemessung in der Invaliden- und in der Unfallversicherung nach den gleichen Kriterien zu erfolgen habe. Insbesondere habe im relevanten Zeitpunkt keine rechtskräftige Beurteilung des Gesundheitsschadens durch die Invalidenversicherung vorgelegen. Schliesslich habe die Beschwerdeführerin vor Verfügungserlass am 21. August 2018 Kenntnis davon gehabt, dass der RAD zum Gutachten Stellung genommen habe. Sie habe bei der Invalidenversicherung eine Aktenzustellung beantragt, die jedoch offenbar unterblieben sei. Die Beschwerdeführerin habe in der Folge nicht weiter nachgefragt und verfügt, ohne von ihrem Akteneinsichtsrecht Gebrauch zu machen. Bei zumutbarer Sorgfalt wäre es ihr also möglich gewesen, jedenfalls die RAD-Kritik am Gutachten des Prof. Dr. med. C.________ zuvor zur Kenntnis zu nehmen.</w:t>
      </w:r>
    </w:p>
    <w:p>
      <w:r>
        <w:t>Gemäss kantonalem Gericht waren des Weiteren auch die Voraussetzungen für eine Wiedererwägung nicht erfüllt. Massgebend sei die Aktenlage, wie sie sich im Zeitpunkt der Verfügung vom 21. August 2018 präsentiert habe, während sich die Beschwerdeführerin zur Begründung im Wesentlichen auf ein Gutachten stütze, das erst später erstattet worden sei. Die urspünglichen Abklärungen erschienen nach der damaligen Einholung eines polydisziplinären Gutachtens mit zusätzlicher Ergänzung nicht als qualifiziert unrichtig. Auch sei nicht ersichtlich, inwiefern die Einschätzung des orthopädischen Teilgutachters Prof. Dr. med. C.________, wonach eine vollständige Arbeitsunfähigkeit bestehe, im Widerspruch zu dem von ihm formulierten Belastungsprofil stünde, zumal der Beschwerdegegner nur noch leichteste Arbeiten ausüben könne und eine Multimorbidität der orthopädischen Pathologien festgestellt worden sei. Es sei, so das kantonale Gericht weiter, weder eine klare Verletzung des Untersuchungsgrundsatzes noch eine sonstige Rechtsverletzung auszumachen.</w:t>
      </w:r>
    </w:p>
    <w:p>
      <w:r>
        <w:rPr>
          <w:b/>
        </w:rPr>
        <w:t>E. 4.2</w:t>
      </w:r>
    </w:p>
    <w:p>
      <w:r>
        <w:t>Die Beschwerdeführerin macht geltend, die Vorinstanz habe unter Verletzung der Beweiswürdigungsregeln, des Untersuchungsgrundsatzes sowie der Grundsätze zur Wiedererwägung zum einen unberücksichtigt gelassen, dass sich die Einschätzung der Arbeitsfähigkeit durch Prof. Dr. med. C.________ mit dem von ihm formulierten Belastungsprofil für eine Verweistätigkeit nicht vereinbaren lasse. Dieser Widerspruch im Gutachten des Prof. Dr. med. C.________ sei denn auch durch das Versicherungsgericht des Kantons Aargau festgestellt und die von der Invalidenversicherung verfügte Anordnung einer weiteren Begutachtung bestätigt worden. Zum anderen widersprächen die Beurteilungen durch den RAD und durch die Gutachter der MEDAS Neurologie Toggenburg derjenigen der Experten der MEDAS Zentralschweiz diametral, dies bei unveränderter Befunderhebung beziehungsweise übereinstimmender Beurteilung der Funktionseinschränkungen. Damit sei die Voraussetzung für eine Wiedererwägung der rentenzusprechenden Verfügung gegeben. Zudem müsse eine gleiche Beurteilung erfolgen wie durch die Invalidenversicherung.</w:t>
      </w:r>
    </w:p>
    <w:p>
      <w:r>
        <w:rPr>
          <w:b/>
        </w:rPr>
        <w:t>E. 4.3</w:t>
      </w:r>
    </w:p>
    <w:p>
      <w:r>
        <w:t>Der Beschwerdegegner bringt vor, das Vorgehen der Beschwerdeführerin, die erst später einer anderen Meinung gefolgt sei, könne nicht geschützt werden. Die Voraussetzungen für eine Wiedererwägung seien nicht erfüllt. Das invalidenversicherungsrechtliche Verfahren sei im Übrigen noch nicht abgeschlossen.</w:t>
      </w:r>
    </w:p>
    <w:p>
      <w:r>
        <w:rPr>
          <w:b/>
        </w:rPr>
        <w:t>E. 5.1</w:t>
      </w:r>
    </w:p>
    <w:p>
      <w:r>
        <w:t>Dass die Vorinstanz bei ihren Erwägungen zur Zulässigkeit der prozessualen Revision der ursprünglichen Rentenverfügung vom 21. August 2018 unzutreffende sachverhaltliche Feststellungen getroffen oder die bei der Anwendung von Art. 53 Abs. 1 ATSG zu beachtenden Grundsätze verletzt haben sollte, wird beschwerdeweise zu Recht nicht mehr geltend gemacht. Die Einbringung des nach der zu revidierenden Rentenverfügung erstatteten Gutachtens der MEDAS Neurologie Toggenburg vom 11. September 2019 und damit eines echten Novums als Beweismittel war zwar grundsätzlich zulässig. Nach den insoweit unbestrittenen vorinstanzlichen Feststellungen förderte es indessen keine neuen Erkenntnisse hinsichtlich bereits vor jener Verfügung bestehender Tatsachen zutage. Es lässt sich damit daher keine prozessuale Revision begründen (oben E. 3.2.1).</w:t>
      </w:r>
    </w:p>
    <w:p>
      <w:r>
        <w:rPr>
          <w:b/>
        </w:rPr>
        <w:t>E. 5.2</w:t>
      </w:r>
    </w:p>
    <w:p>
      <w:r>
        <w:t>Die Beschwerdeführerin beruft sich denn auch letztinstanzlich vielmehr darauf, dass das Gutachten der MEDAS Neurologie Toggenburg vom 11. September 2019 demjenigen der MEDAS Zentralschweiz, auf das sich die ursprüngliche Rentenverfügung stützte, diametral widerspreche. Entgegen der Auffassung der Beschwerdeführerin lässt sich damit jedoch kein Rückkommen auf die ursprüngliche Verfügung begründen. Die Voraussetzungen für ein Rückkommen gestützt auf Art. 53 Abs. 2 ATSG sind nur dann gegeben, wenn jene Verfügung von Beginn weg unrichtig war. Wie die Beschwerdeführerin jedoch selber einräumt, liess erst das spätere Gutachten der MEDAS Neurologie Toggenburg die ursprüngliche Rentenverfügung als fehlerhaft erscheinen. Dies genügt nicht für die Annahme der ursprünglichen zweifellosen Unrichtigkeit. Inwiefern bereits bei der ursprünglichen Rentenzusprechung der Untersuchungsgrundsatz verletzt worden sein sollte, vermag die Beschwerdeführerin damit nicht aufzuzeigen. Jene Verfügung vom 21. August 2018 stützte sich ihrerseits auf eine gutachtliche Einschätzung, die auch nach Rückfrage durch die Beschwerdeführerin bestätigt wurde. Inwiefern bereits damals Indizien vorgelegen haben sollten, die Zweifel nicht nur am nunmehr beanstandeten orthopädischen Teilgutachten des Prof. Dr. med. C.________, sondern auch an der interdisziplinär von allen beteiligten Gutachtern der MEDAS Zentralschweiz bestätigten Beurteilung der Arbeitsfähigkeit hätten erwecken können, wird beschwerdeweise nicht dargelegt und ist nicht erkennbar. Den Einwand, das orthopädische Teilguachten der MEDAS Zentralschweiz sei in sich widersprüchlich gewesen, hat die Vorinstanz entkräftet mit dem Hinweis auf die vom Gutachter berücksichtigten multiplen orthopädischen Pathologien. Inwiefern sie diesbezüglich unrichtige sachverhaltliche Feststellungen getroffen haben sollte, wird beschwerdeweise nicht aufgezeigt und ist nicht ersichtlich. Die Beschwerdeführerin vermag damit insgesamt nicht darzutun, dass die Vorinstanz Bundesrecht verletzt hätte, indem sie ein Rückkommen unter dem Titel der Wiedererwägung der ursprünglichen Rentenverfügung wegen zweifelloser Unrichtigkeit als unzulässig erachtete.</w:t>
      </w:r>
    </w:p>
    <w:p>
      <w:r>
        <w:rPr>
          <w:b/>
        </w:rPr>
        <w:t>E. 5.3</w:t>
      </w:r>
    </w:p>
    <w:p>
      <w:r>
        <w:t>Soweit schliesslich geltend gemacht wird, die Invaliditätsbemessung hätte auf diejenige der Invalidenversicherung abgestimmt werden müssen, bleibt darauf hinzuweisen, dass diesbezüglich keine Bindungswirkung besteht. Höchstens eine abgeschlossene Beurteilung durch die Invalidenversicherung wäre mitzuberücksichtigen (oben E. 3.3 a.E.), an der es vorliegend jedoch fehlt.</w:t>
      </w:r>
    </w:p>
    <w:p>
      <w:r>
        <w:rPr>
          <w:b/>
        </w:rPr>
        <w:t>E. 5.4</w:t>
      </w:r>
    </w:p>
    <w:p>
      <w:r>
        <w:t>Die Beschwerde erweist sich damit als unbegründet und ist abzuweisen.</w:t>
      </w:r>
    </w:p>
    <w:p>
      <w:r>
        <w:rPr>
          <w:b/>
        </w:rPr>
        <w:t>E. 6</w:t>
      </w:r>
    </w:p>
    <w:p>
      <w:r>
        <w:t>Die Gerichtskosten werden der unterliegenden Beschwerdeführerin auferlegt ( Art. 66 Abs.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