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8C_137/2017 vom 3. März 2017</w:t>
      </w:r>
    </w:p>
    <w:p>
      <w:r>
        <w:t>Bundesgericht, 2017-03-03, DE</w:t>
      </w:r>
    </w:p>
    <w:p>
      <w:r>
        <w:rPr>
          <w:b/>
        </w:rPr>
        <w:t xml:space="preserve">Quelle: </w:t>
      </w:r>
      <w:r>
        <w:t>https://mcp.opencaselaw.ch/entscheid/bger_8C_137_2017</w:t>
      </w:r>
    </w:p>
    <w:p>
      <w:r>
        <w:t>FR: TF 8C_137/2017 du 3 mars 2017</w:t>
      </w:r>
    </w:p>
    <w:p>
      <w:r>
        <w:t>IT: TF 8C_137/2017 del 3 marzo 2017</w:t>
      </w:r>
    </w:p>
    <w:p>
      <w:pPr>
        <w:pStyle w:val="Heading2"/>
      </w:pPr>
      <w:r>
        <w:t>Volltext</w:t>
      </w:r>
    </w:p>
    <w:p>
      <w:r>
        <w:t>Bundesgericht</w:t>
      </w:r>
    </w:p>
    <w:p>
      <w:r>
        <w:t>Tribunal fédéral</w:t>
      </w:r>
    </w:p>
    <w:p>
      <w:r>
        <w:t>Tribunale federale</w:t>
      </w:r>
    </w:p>
    <w:p>
      <w:r>
        <w:t>Tribunal federal</w:t>
      </w:r>
    </w:p>
    <w:p>
      <w:r>
        <w:t>{T 0/2}</w:t>
      </w:r>
    </w:p>
    <w:p>
      <w:r>
        <w:t>8C_137/2017</w:t>
      </w:r>
    </w:p>
    <w:p>
      <w:r>
        <w:t>Urteil vom 3. März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Luzern,</w:t>
      </w:r>
    </w:p>
    <w:p>
      <w:r>
        <w:t>Landenbergstrasse 35, 6005 Luzern,</w:t>
      </w:r>
    </w:p>
    <w:p>
      <w:r>
        <w:t>Beschwerdegegnerin.</w:t>
      </w:r>
    </w:p>
    <w:p>
      <w:r>
        <w:t>Gegenstand</w:t>
      </w:r>
    </w:p>
    <w:p>
      <w:r>
        <w:t>Invalidenversicherung (Prozessvoraussetzung),</w:t>
      </w:r>
    </w:p>
    <w:p>
      <w:r>
        <w:t>Beschwerde gegen den Entscheid des</w:t>
      </w:r>
    </w:p>
    <w:p>
      <w:r>
        <w:t>Kantonsgerichts Luzern vom 5. Januar 2017.</w:t>
      </w:r>
    </w:p>
    <w:p>
      <w:r>
        <w:t>Nach Einsicht</w:t>
      </w:r>
    </w:p>
    <w:p>
      <w:r>
        <w:t>in die Beschwerde vom 12. Februar 2017 (Poststempel) gegen den Entscheid des Kantonsgerichts Luzern vom 5. Januar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Vorinstanz in Würdigung der medizinischen Aktenlage zum Schluss gelangte, es liege kein Gesundheitsschaden vor, welcher die Leistungsfähigkeit des Beschwerdeführers in der angestammten Tätigkeit als Buchhalter dauerhaft und massgeblich einschränken würde, weshalb kein Anspruch auf Leistungen der Invalidenversicherung bestehe,</w:t>
      </w:r>
    </w:p>
    <w:p>
      <w:r>
        <w:t>dass der Beschwerdeführer in der beim Bundesgericht eingereichten Rechtsschrift nicht konkret auf die Erwägungen im angefochtenen Entscheid eingeht und insbesondere auch nicht aufzeigt, inwiefern das kantonale Gericht eine Rechtsverletzung gemäss Art. 95 f. BGG begangen oder eine entscheidwesentliche, qualifiziert unrichtige oder auf einer Rechtsverletzung beruhende Sachverhaltsfeststellung im Sinne von Art. 97 Abs. 1 BGG getroffen haben sollte; mit dem Hinweis darauf, dass er seit "August 2017" (gemeint wohl: August 2016) bei Dr. med. B.________, Facharzt für Psychiatrie und Psychotherapie FMH, Facharzt für Neurologie FMH, wegen Depressionen in Behandlung sei, und dieser aufgrund der Erkrankung nicht mehr von einer 100%igen Belastbarkeit ausgehe, sowie mit der Feststellung, dass die IV-Stelle Luzern es abgelehnt habe, ein unabhängiges Gutachten in Auftrag zu geben, vermag der Versicherte die Begründungspflicht nicht zu erfüllen,</w:t>
      </w:r>
    </w:p>
    <w:p>
      <w:r>
        <w:t>dass im Übrigen eine allfällige, zeitlich nach der den richterlichen Prüfungszeitraum begrenzenden ( BGE 130 V 138 E. 2.1 S. 140; 129 V 1 E. 1.2 S. 4) leistungsablehnenden Verfügung vom 6. Januar 2016 eingetretene Verschlechterung des Gesundheitszustandes in diesem Verfahren ohnehin nicht berücksichtigt werden könnte,</w:t>
      </w:r>
    </w:p>
    <w:p>
      <w:r>
        <w:t>dass keine hinreichende Begründung vorliegt und folglich kein gültiges Rechtsmittel eingereicht worden ist, womit auf die Beschwerde in Anwendung von Art. 108 Abs. 1 lit. b BGG nicht eingetreten werden kann,</w:t>
      </w:r>
    </w:p>
    <w:p>
      <w:r>
        <w:t>dass es sich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3. März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