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8C_136/2014 vom 24. Februar 2014</w:t>
      </w:r>
    </w:p>
    <w:p>
      <w:r>
        <w:t>Bundesgericht, 2014-02-24, DE</w:t>
      </w:r>
    </w:p>
    <w:p>
      <w:r>
        <w:rPr>
          <w:b/>
        </w:rPr>
        <w:t xml:space="preserve">Quelle: </w:t>
      </w:r>
      <w:r>
        <w:t>https://mcp.opencaselaw.ch/entscheid/bger_8C_136_2014</w:t>
      </w:r>
    </w:p>
    <w:p>
      <w:r>
        <w:t>FR: TF 8C_136/2014 du 24 février 2014</w:t>
      </w:r>
    </w:p>
    <w:p>
      <w:r>
        <w:t>IT: TF 8C_136/2014 del 24 febbraio 2014</w:t>
      </w:r>
    </w:p>
    <w:p>
      <w:pPr>
        <w:pStyle w:val="Heading2"/>
      </w:pPr>
      <w:r>
        <w:t>Volltext</w:t>
      </w:r>
    </w:p>
    <w:p>
      <w:r>
        <w:t>Bundesgericht</w:t>
      </w:r>
    </w:p>
    <w:p>
      <w:r>
        <w:t>Tribunal fédéral</w:t>
      </w:r>
    </w:p>
    <w:p>
      <w:r>
        <w:t>Tribunale federale</w:t>
      </w:r>
    </w:p>
    <w:p>
      <w:r>
        <w:t>Tribunal federal</w:t>
      </w:r>
    </w:p>
    <w:p>
      <w:r>
        <w:t>{T 0/2}</w:t>
      </w:r>
    </w:p>
    <w:p>
      <w:r>
        <w:t>8C_136/2014</w:t>
      </w:r>
    </w:p>
    <w:p>
      <w:r>
        <w:t>Urteil vom 24. Februar 2014</w:t>
      </w:r>
    </w:p>
    <w:p>
      <w:r>
        <w:t>I. sozialrechtliche Abteilung</w:t>
      </w:r>
    </w:p>
    <w:p>
      <w:r>
        <w:t>Besetzung</w:t>
      </w:r>
    </w:p>
    <w:p>
      <w:r>
        <w:t>Bundesrichterin Leuzinger, Präsidentin,</w:t>
      </w:r>
    </w:p>
    <w:p>
      <w:r>
        <w:t>Gerichtsschreiber Batz.</w:t>
      </w:r>
    </w:p>
    <w:p>
      <w:r>
        <w:t>Verfahrensbeteiligte</w:t>
      </w:r>
    </w:p>
    <w:p>
      <w:r>
        <w:t>R.________,</w:t>
      </w:r>
    </w:p>
    <w:p>
      <w:r>
        <w:t>vertreten durch ihren Ehemann,</w:t>
      </w:r>
    </w:p>
    <w:p>
      <w:r>
        <w:t>Beschwerdeführerin,</w:t>
      </w:r>
    </w:p>
    <w:p>
      <w:r>
        <w:t>gegen</w:t>
      </w:r>
    </w:p>
    <w:p>
      <w:r>
        <w:t>Schweizerische Unfallversicherungsanstalt (SUVA) , Fluhmattstrasse 1, 6004 Luzern,</w:t>
      </w:r>
    </w:p>
    <w:p>
      <w:r>
        <w:t>Beschwerdegegnerin.</w:t>
      </w:r>
    </w:p>
    <w:p>
      <w:r>
        <w:t>Gegenstand</w:t>
      </w:r>
    </w:p>
    <w:p>
      <w:r>
        <w:t>Unfallversicherung (Prozessvoraussetzung),</w:t>
      </w:r>
    </w:p>
    <w:p>
      <w:r>
        <w:t>Beschwerde gegen den Entscheid des Verwaltungsgerichts des Kantons Glarus</w:t>
      </w:r>
    </w:p>
    <w:p>
      <w:r>
        <w:t>vom 15. Januar 2014.</w:t>
      </w:r>
    </w:p>
    <w:p>
      <w:r>
        <w:t>Nach Einsicht</w:t>
      </w:r>
    </w:p>
    <w:p>
      <w:r>
        <w:t>in die Beschwerde der R.________ vom 12. Februar 2014 (Poststempel) gegen den Entscheid des Verwaltungsgerichts des Kantons Glarus vom 15. Januar 2014,</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w:t>
      </w:r>
    </w:p>
    <w:p>
      <w:r>
        <w:t>dass die Beschwerde vom 12. Februar 2014 diesen Mindestanforderungen offensichtlich nicht gerecht wird, da sie sich - abgesehen von einem rechtsgenüglichen Begehren - nicht in hinreichender Weise mit den für das Ergebnis des angefochtenen Entscheids massgeblichen Erwägungen der Vorinstanz über die nicht mit dem erforderlichen Beweisgrad der ausschliesslich bzw. vorwiegend oder stark überwiegend nachgewiesenen Verursachung der Schulterbeschwerden rechts durch die berufliche Tätigkeit und damit der Verneinung einer Berufskrankheit insbesondere nach Art. 9 Abs. 2 UVG auseinandersetzt und namentlich weder rügt noch aufzeigt, inwiefern das kantonale Gericht eine Rechtsverletzung gemäss Art. 95 f. BGG resp. - soweit überhaupt geltend gemacht - eine insoweit unrichtige oder unvollständige Sachverhaltsfeststellung im Sinne von Art. 97 BGG begangen haben sollte,</w:t>
      </w:r>
    </w:p>
    <w:p>
      <w:r>
        <w:t>dass hieran die Einwendungen der Beschwerdeführerin, die sich zur Hauptsache in einer appellatorischen Kritik am vorinstanzlichen Entscheid und am früheren Urteil des Bundesgerichts (8C_99/2009 vom 3. Juli 2009) erschöpfen, nichts ändern, wobei auch die weiteren Vorbringen gegenüber den entscheidwesentlichen vorinstanzlichen Erwägungen keine hinreichend substanziierten zulässigen Beschwerdegründe im Sinne von Art. 95 ff. BGG enthalten,</w:t>
      </w:r>
    </w:p>
    <w:p>
      <w:r>
        <w:t>dass deshalb, bei allem Verständnis für die Lage der Beschwerdeführerin, namentlich keine hinreichende Begründung und somit kein gültiges Rechtsmittel eingereicht worden ist,</w:t>
      </w:r>
    </w:p>
    <w:p>
      <w:r>
        <w:t>dass demnach auf die offensichtlich unzulässige Beschwerde in Anwendung von Art. 108 Abs. 1 lit. b BGG nicht eingetreten werden kann,</w:t>
      </w:r>
    </w:p>
    <w:p>
      <w:r>
        <w:t>dass deshalb die von der Beschwerdeführerin gestellte Frage, mit welchem Beweismittel die Ursache des geltend gemachten Gesundheitsschadens abzuklären war, vom Bundesgericht nicht beantwortet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Glarus und dem Bundesamt für Gesundheit schriftlich mitgeteilt.</w:t>
      </w:r>
    </w:p>
    <w:p>
      <w:r>
        <w:t>Luzern, 24. Februar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