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135/2018 vom 7. September 2018</w:t>
      </w:r>
    </w:p>
    <w:p>
      <w:r>
        <w:t>Bundesgericht, 2018-09-07, DE</w:t>
      </w:r>
    </w:p>
    <w:p>
      <w:r>
        <w:rPr>
          <w:b/>
        </w:rPr>
        <w:t xml:space="preserve">Quelle: </w:t>
      </w:r>
      <w:r>
        <w:t>https://mcp.opencaselaw.ch/entscheid/bger_8C_135_2018</w:t>
      </w:r>
    </w:p>
    <w:p>
      <w:r>
        <w:t>FR: TF 8C 135/2018 du 7 septembre 2018</w:t>
      </w:r>
    </w:p>
    <w:p>
      <w:r>
        <w:t>IT: TF 8C 135/2018 del 7 settembre 2018</w:t>
      </w:r>
    </w:p>
    <w:p>
      <w:pPr>
        <w:pStyle w:val="Heading2"/>
      </w:pPr>
      <w:r>
        <w:t>Regeste</w:t>
      </w:r>
    </w:p>
    <w:p>
      <w:r>
        <w:t>Invalidenversicherung | Invalidenversicherung</w:t>
      </w:r>
    </w:p>
    <w:p>
      <w:pPr>
        <w:pStyle w:val="Heading2"/>
      </w:pPr>
      <w:r>
        <w:t>Erwägungen</w:t>
      </w:r>
    </w:p>
    <w:p>
      <w:r>
        <w:rPr>
          <w:b/>
        </w:rPr>
        <w:t>E. 1</w:t>
      </w:r>
    </w:p>
    <w:p>
      <w:r>
        <w:t>Das Verfahren vor Bundesgericht wird gemäss Art. 54 Abs. 1 BGG in einer der Amtssprachen (Deutsch, Französisch, Italienisch, Rumantsch Grischun) geführt, in der Regel in der Sprache des angefochtenen Entscheids. Da der angefochtene Entscheid in deutscher Sprache ergangen ist, ist auch vorliegendes Urteil in dieser Sprache zu verfassen.</w:t>
      </w:r>
    </w:p>
    <w:p>
      <w:r>
        <w:rPr>
          <w:b/>
        </w:rPr>
        <w:t>E. 2</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3</w:t>
      </w:r>
    </w:p>
    <w:p>
      <w:r>
        <w:t>Streitig und zu prüfen ist, ob das kantonale Gericht Bundesrecht verletzt hat, als es den rückwirkenden Entzug der mit Verfügung vom 25. August 2015 bewilligten unentgeltlichen Rechtsvertretung für das Verwaltungsverfahren bestätigt hat. Explizit nicht angefochten ist demgegenüber die Bestätigung der Rentenbefristung durch das kantonale Gericht mit getrenntem Entscheid von demselben Datum wie der hier angefochtene Entscheid.</w:t>
      </w:r>
    </w:p>
    <w:p>
      <w:r>
        <w:rPr>
          <w:b/>
        </w:rPr>
        <w:t>E. 4.1</w:t>
      </w:r>
    </w:p>
    <w:p>
      <w:r>
        <w:t>Jede Person, die nicht über die erforderlichen Mittel verfügt, hat Anspruch auf unentgeltliche Rechtspflege, wenn ihr Rechtsbegehren nicht aussichtslos erscheint. Soweit es zur Wahrung ihrer Rechte notwendig ist, hat sie ausserdem Anspruch auf unentgeltlichen Rechtsbeistand ( Art. 29 Abs. 3 BV ). Der verfassungsmässige Anspruch auf unentgeltliche Rechtspflege garantiert der bedürftigen Person aber keine definitive Übernahme der Kosten des Prozesses durch den Staat ( BGE 142 III 131 E. 4.1 S. 136 mit Hinweisen). Für das Verwaltungsverfahren im Sozialversicherungsbereich enthält Art. 37 Abs. 4 ATSG folgende Regelung: Wo die Verhältnisse es erfordern, wird der gesuchstellenden Person ein unentgeltlicher Rechtsbeistand bewilligt.</w:t>
      </w:r>
    </w:p>
    <w:p>
      <w:r>
        <w:rPr>
          <w:b/>
        </w:rPr>
        <w:t>E. 4.2</w:t>
      </w:r>
    </w:p>
    <w:p>
      <w:r>
        <w:t>Darf der Staat wegen weggefallener Bedürftigkeit nach Abschluss eines Verfahrens - und somit rückwirkend - die im Rahmen der unentgeltlichen Verbeiständung ausbezahlten Beträge wieder zurückverlangen, muss die zuständige Behörde aus prozessökonomischen Gründen (allenfalls bereits während des laufenden Verfahrens) nicht nur die weitere Ausrichtung unterbinden ( BGE 122 I 5 E. 4b S. 7), sondern die Unentgeltlichkeit auch rückwirkend entziehen können. Der prozessleitende Entscheid, der nur formell, jedoch nicht materiell rechtskräftig wird, kann wegen veränderter Verhältnisse jederzeit abgeändert oder aufgehoben werden. Denn eine Partei, die aus späterer Sicht den ganzen Prozess auf eigene Rechnung zu führen in der Lage ist, soll nicht deshalb teilweise davon entbunden sein, weil sie in einem früheren Zeitpunkt bedürftig war.</w:t>
      </w:r>
    </w:p>
    <w:p>
      <w:r>
        <w:rPr>
          <w:b/>
        </w:rPr>
        <w:t>E. 4.3</w:t>
      </w:r>
    </w:p>
    <w:p>
      <w:r>
        <w:t>Für die rückwirkende Aufhebung der unentgeltlichen Verbeiständung, weil die früher bedürftige Partei später - etwa infolge einer Rentennachzahlung - selber für die Rechtsvertretung aufkommen kann, ist eine gesetzliche Grundlage wie jene für die nachträgliche Verpflichtung zur Rückerstattung resp. Nachzahlung der Vertretungskosten erforderlich. Wie das Bundesgericht unlängst entschieden hat, enthält das ATSG weder direkt noch indirekt durch Verweisung eine gesetzliche Grundlage für die Nachzahlung der Kosten der unentgeltlichen Rechtsvertretung für das Verwaltungsverfahren oder die rückwirkende Aufhebung der unentgeltlichen Rechtsvertretung ( BGE 144 V 97 E. 3 S. 100 ff.). An dieser fehlenden gesetzlichen Grundlage vermag entgegen den Ausführungen der Beschwerdegegnerin auch der Umstand nichts zu ändern, dass die unentgeltliche Rechtspflege ausdrücklich gestützt auf die damaligen finanziellen Verhältnisse zugesprochen wurde.</w:t>
      </w:r>
    </w:p>
    <w:p>
      <w:r>
        <w:rPr>
          <w:b/>
        </w:rPr>
        <w:t>E. 4.4</w:t>
      </w:r>
    </w:p>
    <w:p>
      <w:r>
        <w:t>Durfte die IV-Stelle somit mangels gesetzlicher Grundlage die bewilligte unentgeltliche Rechtspflege nicht rückwirkend entziehen, weil der Beschwerdeführer eine Rentennachzahlung erhielt, so ist die Beschwerde des Versicherten in dem Sinne gutzuheissen, als die Verfügung vom 25. Juli 2017 und den die unentgeltliche Rechtspflege für das Verwaltungsverfahren betreffende kantonale Gerichtsentscheid aufzuheben sind und die Sache zur Festsetzung des Honorars des Rechtsvertreters an die IV-Stelle zurückzuweisen ist.</w:t>
      </w:r>
    </w:p>
    <w:p>
      <w:r>
        <w:rPr>
          <w:b/>
        </w:rPr>
        <w:t>E. 5</w:t>
      </w:r>
    </w:p>
    <w:p>
      <w:r>
        <w:t>Dem Ausgang des Verfahrens entsprechend sind die Gerichtskosten der Beschwerdegegnerin aufzuerlegen ( Art. 66 Abs. 1 BGG ). Diese hat dem Beschwerdeführer überdies für das bundesgerichtliche Verfahren eine Parteientschädigung auszurichten ( Art. 68 Abs. 1 und 2 BGG ). Damit wird sein Gesuch um unentgeltliche Rechtspflege für das bundesgerichtliche Verfahren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