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8C_133/2025 vom 20. März 2025</w:t>
      </w:r>
    </w:p>
    <w:p>
      <w:r>
        <w:t>Bundesgericht, 2025-03-20, DE</w:t>
      </w:r>
    </w:p>
    <w:p>
      <w:r>
        <w:rPr>
          <w:b/>
        </w:rPr>
        <w:t xml:space="preserve">Quelle: </w:t>
      </w:r>
      <w:r>
        <w:t>https://mcp.opencaselaw.ch/entscheid/bger_8C_133_2025</w:t>
      </w:r>
    </w:p>
    <w:p>
      <w:r>
        <w:t>FR: TF 8C_133/2025 du 20 mars 2025</w:t>
      </w:r>
    </w:p>
    <w:p>
      <w:r>
        <w:t>IT: TF 8C_133/2025 del 20 marzo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w:t>
      </w:r>
    </w:p>
    <w:p>
      <w:r>
        <w:rPr>
          <w:b/>
        </w:rPr>
        <w:t>E. 2</w:t>
      </w:r>
    </w:p>
    <w:p>
      <w:r>
        <w:t>Das Verwaltungsgericht des Kantons Zürich wies die von der Beschwerdeführerin gegen den Nichteintretensbeschluss des Bezirksrats Winterthur vom 13. Dezember 2024 in Sachen Entscheid der Sozialkommission der Gemeinde Brütten vom 17. Oktober 2024 erhobene Beschwerde ab. Zur Begründung führte das kantonale Gericht aus, der Bezirksrat sei zu Recht davon ausgegangen, dass zunächst der gemeindeinterne Rechtsmittelweg beschritten werden müsse, bevor der Bezirksrat angerufen werden könne. Aus diesem Grund sei das Nichteintreten auf den gegen den Kommissionsentscheid erhobenen Rekurs mit Überweisung der Eingabe an den Gemeinderat Brütten korrekt gewesen.</w:t>
      </w:r>
    </w:p>
    <w:p>
      <w:r>
        <w:rPr>
          <w:b/>
        </w:rPr>
        <w:t>E. 3</w:t>
      </w:r>
    </w:p>
    <w:p>
      <w:r>
        <w:t>Darauf geht die Beschwerdeführerin mit keinem Wort ein, weshalb auf die Beschwerde im vereinfachten Verfahren nach Art. 108 Abs. 1 lit. a und b BGG nicht einzutreten ist.</w:t>
      </w:r>
    </w:p>
    <w:p>
      <w:r>
        <w:rPr>
          <w:b/>
        </w:rPr>
        <w:t>E. 4</w:t>
      </w:r>
    </w:p>
    <w:p>
      <w:r>
        <w:t>In Anwendung von Art. 66 Abs. 1 Satz 2 BGG kann ausnahmsweise auf die Erhebung von Gerichtskosten verzichtet werden. Damit wird das mit Beschwerde gestellte Gesuch um unentgeltliche Prozessführung gegenstandslos. Indessen darf bei gleichbleibend leichtsinniger Beschwerdeführung inskünftig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