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8C_132/2013 vom 15. Mai 2013</w:t>
      </w:r>
    </w:p>
    <w:p>
      <w:r>
        <w:t>Bundesgericht, 2013-05-15, DE</w:t>
      </w:r>
    </w:p>
    <w:p>
      <w:r>
        <w:rPr>
          <w:b/>
        </w:rPr>
        <w:t xml:space="preserve">Quelle: </w:t>
      </w:r>
      <w:r>
        <w:t>https://mcp.opencaselaw.ch/entscheid/bger_8C_132_2013</w:t>
      </w:r>
    </w:p>
    <w:p>
      <w:r>
        <w:t>FR: TF 8C_132/2013 du 15 mai 2013</w:t>
      </w:r>
    </w:p>
    <w:p>
      <w:r>
        <w:t>IT: TF 8C_132/2013 del 15 maggio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w:t>
      </w:r>
    </w:p>
    <w:p>
      <w:r>
        <w:t>Strittig ist, ob die Versicherte gemäss angefochtenem Entscheid Anspruch auf eine halbe oder - nach Auffassung der IV-Stelle - nur auf eine Viertelsrente der Invalidenversicherung hat.</w:t>
      </w:r>
    </w:p>
    <w:p>
      <w:r>
        <w:rPr>
          <w:b/>
        </w:rPr>
        <w:t>E. 3</w:t>
      </w:r>
    </w:p>
    <w:p>
      <w:r>
        <w:t>Das kantonale Gericht hat die massgebenden gesetzlichen Bestimmungen und die hiezu von der Rechtsprechung weiter konkretisierten Grundsätze im angefochtenen Entscheid - soweit hier von Belang - zutreffend dargelegt. Darauf wird verwiesen.</w:t>
      </w:r>
    </w:p>
    <w:p>
      <w:r>
        <w:rPr>
          <w:b/>
        </w:rPr>
        <w:t>E. 4</w:t>
      </w:r>
    </w:p>
    <w:p>
      <w:r>
        <w:t>Die Vorinstanz hat in tatsächlicher Hinsicht für das Bundesgericht grundsätzlich verbindlich (vgl. E. 1.2 hievor) festgestellt, dass die Beschwerdegegnerin in einer leidensangepassten Tätigkeit gesundheitsbedingt nur noch zu 50% arbeitsfähig ist und der für den Einkommensvergleich massgebende hypothetische Lohn, welchen die Versicherte als Gesunde 2007 verdient hätte (Valideneinkommen), Fr. 44'180.- beträgt.</w:t>
      </w:r>
    </w:p>
    <w:p>
      <w:r>
        <w:rPr>
          <w:b/>
        </w:rPr>
        <w:t>E. 5.1</w:t>
      </w:r>
    </w:p>
    <w:p>
      <w:r>
        <w:t>Gestützt auf diese Tatsachen hat das kantonale Gericht im angefochtenen Entscheid, auf welchen verwiesen wird ( Art. 109 Abs. 3 BGG ), dargelegt, weshalb es bei der basierend auf den Angaben gemäss Schweizerischer Lohnstrukturerhebung des Bundesamtes für Statistik (LSE) durchgeführten Ermittlung des trotz des Gesundheitsschadens zumutbarerweise erzielbaren Einkommens (Invalideneinkommen) im Gegensatz zur IV-Stelle einen Tabellenlohnabzug von 10% für gerechtfertigt und angemessen hielt und dementsprechend das massgebende Invalideneinkommen auf Fr. 21'013.10 festsetzte, so dass ein Invaliditätsgrad von 52% resultierte.</w:t>
      </w:r>
    </w:p>
    <w:p>
      <w:r>
        <w:rPr>
          <w:b/>
        </w:rPr>
        <w:t>E. 5.2</w:t>
      </w:r>
    </w:p>
    <w:p>
      <w:r>
        <w:t>Die Beschwerde führende IV-Stelle rügt, die Vorinstanz habe die bundesgerichtliche Rechtsprechung zur Parallelisierung der Vergleichseinkommen ( BGE 135 V 297 ) und zum Tabellenlohnabzug ( BGE 126 V 75 ) verletzt. Wie von der Beschwerdegegnerin mit Vernehmlassung vom 25. April 2013 zu Recht eingewendet wird, beanstandet die IV-Stelle die vorinstanzliche Sachverhaltsfeststellung mit keinem Wort. Insbesondere behauptet die Beschwerdeführerin nicht, das kantonale Gericht habe die beiden hypothetischen Vergleichseinkommen in tatsächlicher Hinsicht ( BGE 132 V 393 E. 3.3 S. 399), soweit auf konkreter Beweiswürdigung beruhend, offensichtlich unrichtig oder sonstwie in bundesrechtswidriger Weise festgestellt.</w:t>
      </w:r>
    </w:p>
    <w:p>
      <w:r>
        <w:rPr>
          <w:b/>
        </w:rPr>
        <w:t>E. 5.3</w:t>
      </w:r>
    </w:p>
    <w:p>
      <w:r>
        <w:t>Soweit die IV-Stelle die Ermittlung des Invalideneinkommens unter Berücksichtigung eines Tabellenlohnabzuges kritisiert und diesbezüglich eine Verletzung der bundesgerichtlichen Praxis geltend macht, wonach kein solcher Abzug zu gewähren ist aufgrund des Umstandes, dass eine grundsätzlich vollzeitlich arbeitsfähige Person krankheitsbedingt lediglich reduziert leistungsfähig ist (Urteile 8C_534/2012 vom 4. Februar 2013 E. 4.5 und 8C_20/2012 vom 4. April 2012 E. 3), beruht ihre Argumentation auf einer nach Art. 99 Abs. 1 BGG unzulässigen neuen Tatsachenbehauptung. Denn erstmals vor Bundesgericht beruft sich die Beschwerdeführerin darauf, dass der Versicherten gemäss Gutachten X.________ aus polydisziplinärer Sicht nicht nur eine 50%-ige Arbeitsfähigkeit, also eine leidensangepasste Tätigkeit mit einer zeitlichen Arbeitsfähigkeit von 75% sowie einer zusätzlichen Minderung des Rendements von 25%, sondern - laut neuem Vorbringen der IV-Stelle - innerhalb eines Monats bei guten Einarbeitungsbedingungen auch eine Steigerung des Rendements um 25% zumutbar sei; also eine Erhöhung der Leistung "entweder auf 100% Zeit oder 100% Rendement". Die Beschwerdegegnerin sei "demzufolge [...] in adaptierten Tätigkeiten zeitlich gesehen zu 100% arbeitsfähig". Die eben genannte Rechtsprechung rechtfertige jedoch - entgegen der Vorinstanz - bei vollzeitlicher Arbeitsplatzpräsenz mit krankheitsbedingt eingeschränktem Rendement keinen Leidensabzug. Diese Argumentation beruht auf einer neuen, erstmals vor Bundesgericht vorgetragenen Tatsachenbehauptung, welche hier unbeachtet bleiben muss.</w:t>
      </w:r>
    </w:p>
    <w:p>
      <w:r>
        <w:rPr>
          <w:b/>
        </w:rPr>
        <w:t>E. 5.4</w:t>
      </w:r>
    </w:p>
    <w:p>
      <w:r>
        <w:t>Bleibt es demnach bei dem gemäss angefochtenem Entscheid auf 52% ermittelten Invaliditätsgrad, ist die vorinstanzliche Zusprechung einer halben Invalidenrente ab 1. April 2009 nicht zu beanstanden.</w:t>
      </w:r>
    </w:p>
    <w:p>
      <w:r>
        <w:rPr>
          <w:b/>
        </w:rPr>
        <w:t>E. 6</w:t>
      </w:r>
    </w:p>
    <w:p>
      <w:r>
        <w:t>Die offensichtlich unbegründete Beschwerde wird im vereinfachten Verfahren nach Art. 109 Abs. 2 lit. a BGG erledigt.</w:t>
      </w:r>
    </w:p>
    <w:p>
      <w:r>
        <w:rPr>
          <w:b/>
        </w:rPr>
        <w:t>E. 7</w:t>
      </w:r>
    </w:p>
    <w:p>
      <w:r>
        <w:t>Mit dem sofortigen Entscheid in der Sache wird das Gesuch um aufschiebende Wirkung gegenstandslos.</w:t>
      </w:r>
    </w:p>
    <w:p>
      <w:r>
        <w:rPr>
          <w:b/>
        </w:rPr>
        <w:t>E. 8</w:t>
      </w:r>
    </w:p>
    <w:p>
      <w:r>
        <w:t>Dem Prozessausgang entsprechend sind die Gerichtskosten der unterliegenden IV-Stelle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