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8C_132/2010 vom 2. Februar 2011</w:t>
      </w:r>
    </w:p>
    <w:p>
      <w:r>
        <w:t>Bundesgericht, 2011-02-02, FR</w:t>
      </w:r>
    </w:p>
    <w:p>
      <w:r>
        <w:rPr>
          <w:b/>
        </w:rPr>
        <w:t xml:space="preserve">Quelle: </w:t>
      </w:r>
      <w:r>
        <w:t>https://mcp.opencaselaw.ch/entscheid/bger_8C_132_2010</w:t>
      </w:r>
    </w:p>
    <w:p>
      <w:r>
        <w:t>FR: TF 8C_132/2010 du 2 février 2011</w:t>
      </w:r>
    </w:p>
    <w:p>
      <w:r>
        <w:t>IT: TF 8C_132/2010 del 2 febbraio 2011</w:t>
      </w:r>
    </w:p>
    <w:p>
      <w:pPr>
        <w:pStyle w:val="Heading2"/>
      </w:pPr>
      <w:r>
        <w:t>Erwägungen</w:t>
      </w:r>
    </w:p>
    <w:p>
      <w:r>
        <w:rPr>
          <w:b/>
        </w:rPr>
        <w:t>E. 1.1</w:t>
      </w:r>
    </w:p>
    <w:p>
      <w:r>
        <w:t>Le recours peut être interjeté pour violation du droit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p. 4133; ATF 134 II 349 consid. 3 p. 351; 133 III 462 consid. 2.3 p. 466). A cet égard, le Tribunal fédéral n'examinera le moyen fondé sur la violation d'un droit constitutionnel que si le grief a été invoqué et motivé de manière précise ( art. 106 al. 2 LTF ).</w:t>
      </w:r>
    </w:p>
    <w:p>
      <w:r>
        <w:rPr>
          <w:b/>
        </w:rPr>
        <w:t>E. 1.2</w:t>
      </w:r>
    </w:p>
    <w:p>
      <w:r>
        <w:t>Le Tribunal fédéral statue sur la base des faits établis par l'autorité précédente ( art. 105 al. 1 LTF ). Il peut les rectifier ou les compléter d'office s'ils ont été établis de façon manifestement inexacte ou en violation du droit au sens de l' art. 95 LTF ( art. 105 al. 2 LTF ). Il peut également renoncer à compléter lui-même l'état de fait et renvoyer la cause à l'autorité précédente pour qu'elle statue à nouveau ( art. 107 al. 2 LTF ; cf. BERNARD CORBOZ, in Commentaire de la LTF, 2009, no 17 s. ad art. 107; ULRICH MEYER, in Commentaire bâlois, Bundesgerichtsgesetz, 2008, no 15 ad art. 107). Afin de garantir le respect effectif des voies de droit prévues par la loi (cf. MEYER, loc. cit.), un tel renvoi peut être préférable lorsque l'autorité précédente était tenue par la loi de procéder à un examen complet des faits et du droit et que le complément à apporter ne porte pas seulement sur l'une ou l'autre circonstance relativement précise et clairement établie par pièces, mais sur tout un complexe de faits importants pour statuer (cf. art. 110 LTF ).</w:t>
      </w:r>
    </w:p>
    <w:p>
      <w:r>
        <w:rPr>
          <w:b/>
        </w:rPr>
        <w:t>E. 2</w:t>
      </w:r>
    </w:p>
    <w:p>
      <w:r>
        <w:t>Toutefois, une remise peut être accordée si le requérant était de bonne foi et si le remboursement du montant perçu à tort le mettait dans une situation difficile.</w:t>
      </w:r>
    </w:p>
    <w:p>
      <w:r>
        <w:rPr>
          <w:b/>
        </w:rPr>
        <w:t>E. 2.1</w:t>
      </w:r>
    </w:p>
    <w:p>
      <w:r>
        <w:t>Le remboursement de l'aide sociale est réglementé aux art. 29 ss de la loi cantonale fribourgeoise sur l'aide sociale du 14 novembre 1991 (LASoc, RSF 831.0.1).</w:t>
      </w:r>
    </w:p>
    <w:p>
      <w:r>
        <w:t>Sous la note marginale «Remboursement b) Aide perçue illégalement»), l'art. 30 LASoc/FR a le contenu suivant:</w:t>
      </w:r>
    </w:p>
    <w:p>
      <w:r>
        <w:t>1 Celui qui, par des déclarations fausses ou incomplètes, a obtenu une aide matérielle, est tenu de rembourser le montant perçu à tort.</w:t>
      </w:r>
    </w:p>
    <w:p>
      <w:r>
        <w:rPr>
          <w:b/>
        </w:rPr>
        <w:t>E. 2.2</w:t>
      </w:r>
    </w:p>
    <w:p>
      <w:r>
        <w:t>La recourante reproche à la juridiction cantonale d'avoir interprété et appliqué arbitrairement l'art. 30 al. 1 LASoc/FR. Appelé à revoir l'application ou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2.3</w:t>
      </w:r>
    </w:p>
    <w:p>
      <w:r>
        <w:t>Comme le fait valoir à juste titre la recourante, les déclarations fausses ou incomplètes d'un bénéficiaire de l'aide sociale n'entraînent pas à elles seules l'obligation de rembourser les prestations d'assistance reçues. Selon le texte clair de la disposition cantonale en cause, il faut encore qu'en raison de ces déclarations fausses ou incomplètes, le Service de l'aide sociale ait été amené à lui fournir une aide matérielle à laquelle il n'aurait pas eu droit autrement. C'est précisément cette aide-là que l'art. 30 al. 1 LASoc/FR qualifie de «montant perçu à tort», mais non pas l'ensemble des prestations d'assistance versées, comme le suggère le tribunal cantonal.</w:t>
      </w:r>
    </w:p>
    <w:p>
      <w:r>
        <w:rPr>
          <w:b/>
        </w:rPr>
        <w:t>E. 2.4</w:t>
      </w:r>
    </w:p>
    <w:p>
      <w:r>
        <w:t>En l'espèce, les premiers juges n'ont pas établi que l'activité de transferts de fonds vers le Vietnam avait procuré à la recourante des revenus excluant son droit de percevoir tout ou partie de l'aide matérielle touchée. Cela ne ressort pas non plus de l'ordonnance de classement du 5 mars 2009, l'enquête pénale n'ayant pas permis d'établir que la recourante avait caché au Service de l'aide sociale l'existence de certains revenus. A supposer toutefois, comme le retiennent les premiers juges, que la recourante aurait dû demander une rémunération pour les services rendus à ses compatriotes et que cette rémunération pût être prise en considération au titre de revenu fictif, il incombait à la juridiction cantonale d'en fixer l'étendue puis de recalculer le montant de l'aide auquel la recourante aurait eu droit. C'est seulement après avoir porté ce montant en déduction de l'aide effectivement reçue que les premiers juges auraient pu déterminer si la recourante avait perçu un montant à tort et, cas échéant, à combien il s'élevait. En retenant hâtivement et sans autres constatations de fait que la recourante avait perçu indûment une aide matérielle de 141'261 fr. 40, les premiers juges ont appliqué l'art. 30 al. 1 LASoc/FR de manière arbitraire.</w:t>
      </w:r>
    </w:p>
    <w:p>
      <w:r>
        <w:t>Au vu des constatations de fait lacunaires du jugement entrepris, le Tribunal fédéral n'est pas en mesure, à ce stade, de trancher lui-même le litige. Il convient dès lors de renvoyer la cause à l'autorité précédente pour qu'elle établisse les faits pertinents et statue à nouveau sur la question de l'obligation de rembourser un éventuel montant perçu à tort. Elle statuera également à nouveau sur la demande d'assistance judiciaire. A ce stade, il est prématuré de se prononcer sur les autres griefs soulevés par la recourante, en particulier celui concernant la remise, d'autant plus que cette question, bien qu'examinée par les premier juges, n'a pas fait l'objet d'une décision administrative.</w:t>
      </w:r>
    </w:p>
    <w:p>
      <w:r>
        <w:rPr>
          <w:b/>
        </w:rPr>
        <w:t>E. 3</w:t>
      </w:r>
    </w:p>
    <w:p>
      <w:r>
        <w:t>Le recours se révèle ainsi bien fondé dans sa conclusion subsidiaire et la recourante, qui obtient gain de cause dans cette mesure, peut prétendre une indemnité de dépens à la charge de l'intimée ( art. 68 al. 1 LTF ). Cette dernière supportera également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