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8C_130/2016 vom 16. August 2016</w:t>
      </w:r>
    </w:p>
    <w:p>
      <w:r>
        <w:t>Bundesgericht, 2016-08-16, DE</w:t>
      </w:r>
    </w:p>
    <w:p>
      <w:r>
        <w:rPr>
          <w:b/>
        </w:rPr>
        <w:t xml:space="preserve">Quelle: </w:t>
      </w:r>
      <w:r>
        <w:t>https://mcp.opencaselaw.ch/entscheid/bger_8C_130_2016</w:t>
      </w:r>
    </w:p>
    <w:p>
      <w:r>
        <w:t>FR: TF 8C_130/2016 du 16 août 2016</w:t>
      </w:r>
    </w:p>
    <w:p>
      <w:r>
        <w:t>IT: TF 8C_130/2016 del 16 agosto 2016</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 weit vorgebracht werden, als erst der Entscheid der Vorinstanz dazu Anlass gibt ( Art. 99 Abs. 1 BGG ).</w:t>
      </w:r>
    </w:p>
    <w:p>
      <w:r>
        <w:t>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2</w:t>
      </w:r>
    </w:p>
    <w:p>
      <w:r>
        <w:t>Die Beschwerdeführerin rügt eine überlange Verfahrensdauer. Sie legt jedoch nicht dar, dass sie eine Rechtsverzögerungsbeschwerde erhoben oder in anderer Weise auf eine beförderlichere Behandlung ihrer Rechtsmittel gedrängt hätte. Ein Schaden, der durch die Verfahrensdauer entstanden wäre, ist nicht ersichtlich. Da zudem auch bei übermässiger Verfahrensdauer kein Anspruch auf eine Wiedergutmachung in der Form der Zusprechung einer materiell-rechtlich nicht geschuldeten Sozialversicherungsleistung besteht ( BGE 129 V 411 E. 3.4 S. 422; Urteil 8C_323/2010 vom 10. Mai 2011 E. 5.2), braucht nicht näher geprüft zu werden, ob die Verfahrensdauer tatsächlich als überlang zu qualifizieren ist.</w:t>
      </w:r>
    </w:p>
    <w:p>
      <w:r>
        <w:rPr>
          <w:b/>
        </w:rPr>
        <w:t>E. 3.1</w:t>
      </w:r>
    </w:p>
    <w:p>
      <w:r>
        <w:t>Der Anspruch auf Leistungen der Invalidenversicherung setzt unter anderem voraus, dass die versicherte Person invalid oder von Invalidität unmittelbar bedroht ist. Invalidität ist gemäss Art. 8 Abs. 1 ATSG die voraussichtlich bleibende oder längere Zeit dauernde ganze oder teilweise Erwerbsunfähigkeit.</w:t>
      </w:r>
    </w:p>
    <w:p>
      <w:r>
        <w:rPr>
          <w:b/>
        </w:rPr>
        <w:t>E. 3.2</w:t>
      </w:r>
    </w:p>
    <w:p>
      <w:r>
        <w:t>Ändert sich der Invaliditätsgrad eines Rentenbezügers erheblich, so wird gemäss Art. 17 ATSG die Rente von Amtes wegen oder auf Gesuch hin für die Zukunft entsprechend erhöht, herabgesetzt oder aufgehoben. Die Frage der wesentlichen Änderung in den tatsächlichen Verhältnissen beurteilt sich im vorliegenden Fall unbestrittenermassen durch Vergleich des Sachverhalts, wie er im Zeitpunkt der ursprünglichen Rentenverfügung bestanden hat, mit demjenigen zur Zeit der streitigen Revisionsverfügung ( BGE 134 V 131 E. 3 S. 132 f.).</w:t>
      </w:r>
    </w:p>
    <w:p>
      <w:r>
        <w:rPr>
          <w:b/>
        </w:rPr>
        <w:t>E. 3.3</w:t>
      </w:r>
    </w:p>
    <w:p>
      <w:r>
        <w:t>Streitig und zu prüfen ist, ob die Vorinstanz Bundesrecht verletzte, als sie die Rentenaufhebung auf den 29. Februar 2012 hin bestätigte.</w:t>
      </w:r>
    </w:p>
    <w:p>
      <w:r>
        <w:rPr>
          <w:b/>
        </w:rPr>
        <w:t>E. 4.1</w:t>
      </w:r>
    </w:p>
    <w:p>
      <w:r>
        <w:t>Das kantonale Gericht hat in umfassender Würdigung der medizinischen Akten, insbesondere aber unter Berücksichtigung des Berichts der Dr. med. B.________, FMH für Rheumatologie am Regionalen Ärztlichen Dienst (RAD) Bern/Freiburg/Solothurn, vom 8. Februar 2012 für das Bundesgericht grundsätzlich verbindlich festgestellt, dass sich der Gesundheitszustand der Versicherten in der Zeit zwischen der leistungszusprechenden Verfügung und dem 23. November 2011 (Datum der Untersuchung durch die RAD-Ärztin) erheblich verbessert hat. Diese Besserung besteht nach den vorinstanzlichen Feststellungen im Wesentlichen darin, dass die Versicherte jedenfalls in der Zeit ab 23. November 2011 nicht mehr an einer Fibromyalgie leidet. Die Beschwerdeführerin bringt verschiedene Rügen vor, weshalb diese vorinstanzliche Feststellung bundesrechtswidrig sein soll.</w:t>
      </w:r>
    </w:p>
    <w:p>
      <w:r>
        <w:rPr>
          <w:b/>
        </w:rPr>
        <w:t>E. 4.2</w:t>
      </w:r>
    </w:p>
    <w:p>
      <w:r>
        <w:t>Die Versicherte macht zunächst unter Hinweis auf das Urteil I 694/05 des damaligen Eidgenössischen Versicherungsgerichts vom 15. Dezember 2006 E. 5 geltend, die IV-Stelle sei aufgrund des Rückweisungsentscheides des kantonalen Gerichts vom 12. Mai 2011 verpflichtet gewesen, ein versicherungsexternes Gutachten im Verfahren nach Art. 44 ATSG einzuholen und hätte sich nicht mit einem Bericht des RAD begnügen dürfen. In der Tat hat gemäss dem erwähnten Urteil I 694/05 ein Versicherungsträger, an welchen eine Streitsache von einem Gericht zum Einholen eines Gutachtens zurückgewiesen wird, eine versicherungsexterne Expertise zu veranlassen. Im nämlichen Urteil wurde indessen auch ausgeführt, dass das kantonale Gericht frei ist, vom Versicherungsträger lediglich ergänzende Abklärungen zu verlangen und damit die Art der Abklärung in dessen pflichtgemässes Ermessen zu stellen. Diesen Weg hat das kantonale Gericht in seinem Entscheid vom 12. Mai 2011 beschritten, womit das Abstellen der Vorinstanz auf den Bericht der RAD-Ärztin nicht bereits aus diesem Grund bundesrechtswidrig ist. Dass dieser Bericht auf französisch abgefasst ist, stellt ebenfalls keinen Grund dar, ihn nicht zu beachten, zumal der Rechtsvertreter der Versicherten gemäss den verbindlichen Feststellungen der Vorinstanz dieser Sprache genügend mächtig ist und die Akten eine Übersetzung der wichtigsten Passagen des Berichts enthalten. Auf den Bericht der RAD-Ärztin kann somit rechtsprechungsgemäss abgestellt werden, soweit auch keine geringen Zweifel an der Zuverlässigkeit und Schlüssigkeit ihrer Feststellungen bestehen (vgl. BGE 135 V 465 E. 4.6 S. 471).</w:t>
      </w:r>
    </w:p>
    <w:p>
      <w:r>
        <w:rPr>
          <w:b/>
        </w:rPr>
        <w:t>E. 4.3</w:t>
      </w:r>
    </w:p>
    <w:p>
      <w:r>
        <w:t>Entgegen den Vorbringen der Versicherten wird die spontane Besserung einer Fibromyalgie mit zunehmendem Alter in der Literatur als häufig beschrieben (vgl. etwa Pschyrembel, Klinisches Wörterbuch, 266. Aufl. 2014, S. 682). Die Tatsache, dass die RAD-Ärztin von einer Besserung der Fibromyalgie ausgeht, begründet für sich alleine somit noch keine Zweifel an der Zuverlässigkeit ihrer Feststellungen. Dasselbe gilt für den Umstand, dass sie in ihrem Bericht vom 8. Februar 2012 nicht ausführlich dargelegt hat, welche Trigger-Punkte als schmerzhaft bezeichnet wurden. Soweit die Vorinstanz in diesem Zusammenhang auf den ergänzenden Bericht der RAD-Ärztin vom 16. Dezember 2013 sowie darauf verweist, dass ein entsprechendes Diagramm entbehrlich gewesen wäre, sind darin weder offensichtlich unrichtige Sachverhaltsfeststellungen noch sonstige Bundesrechtsverletzungen zu erkennen. Auch finden sich im Bericht der Dr. med. C.________ vom 11. September 2013 keine Ausführungen, welche die Feststellungen der RAD-Ärztin bezüglich der Fibromyalgie in Zweifel ziehen würden. Ebenfalls nicht zu beanstanden sind somit die - im Übrigen im Einklang mit der erwähnten ergänzenden Stellungnahme der RAD-Ärztin stehenden - vorinstanzlichen Erwägungen, wonach der nur kurze Zeit nach Verfügungserlass ergangene Bericht der behandelnden Ärztin zu keinen Weiterungen Anlass bietet.</w:t>
      </w:r>
    </w:p>
    <w:p>
      <w:r>
        <w:rPr>
          <w:b/>
        </w:rPr>
        <w:t>E. 4.4</w:t>
      </w:r>
    </w:p>
    <w:p>
      <w:r>
        <w:t>Die Vorinstanz folgte der RAD-Ärztin bezüglich der Besserung der Fibromyalgie, nicht jedoch ihren Ausführungen zum Zeitpunkt der Besserung. Zu Gunsten der Versicherten ging sie davon aus, die Fibromyalgie habe sich erst unmittelbar vor dem Untersuchungstermin beim RAD am 23. November 2011 verbessert. Damit hat die Vorinstanz jedenfalls nicht zu Ungunsten der Beschwerdeführerin gegen Bundesrecht verstossen. Geht man von einer Besserung erst ab November 2011 aus, so kann die Versicherte aus dem Bericht des Dr. med. D.________ vom 4. Februar 2008, in welchem die Diagnose einer Fibromyalgie noch bestätigt wird, nichts weiter zu ihren Gunsten ableiten.</w:t>
      </w:r>
    </w:p>
    <w:p>
      <w:r>
        <w:rPr>
          <w:b/>
        </w:rPr>
        <w:t>E. 4.5</w:t>
      </w:r>
    </w:p>
    <w:p>
      <w:r>
        <w:t>Somit hat die Vorinstanz kein Bundesrecht verletzt, als sie von einer erheblichen Verbesserung des Gesundheitszustandes ausgegangen ist. Auf weitere Abklärungen kann verzichtet werden; nachdem die Diagnose einer Fibromyalgie nicht mehr gestellt werden kann, entfällt auch die Notwendigkeit einer Auseinandersetzung mit BGE 141 V 281 . Im Übrigen wird in der Beschwerde auch nicht geltend gemacht, dass eine psychiatrische Begutachtung anzuordnen wäre. Wie das kantonale Gericht zudem zutreffend dargelegt hat, war die Beschwerdeführerin im Zeitpunkt der Rentenaufhebung weder mindestens 55 Jahre alt noch seit mehr als 15 Jahren Rentenbezügerin. Somit besteht kein Anspruch auf besondere berufliche Massnahmen vor der Rentenaufhebung. Die Verneinung eines Rentenanspruchs ab März 2012 ist somit - bei unbestritten gebliebener Invaliditätsbemessung - nicht zu beanstanden; die Beschwerde ist abzuweisen.</w:t>
      </w:r>
    </w:p>
    <w:p>
      <w:r>
        <w:rPr>
          <w:b/>
        </w:rPr>
        <w:t>E. 5</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