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8C_129/2016 vom 1. März 2016</w:t>
      </w:r>
    </w:p>
    <w:p>
      <w:r>
        <w:t>Bundesgericht, 2016-03-01, DE</w:t>
      </w:r>
    </w:p>
    <w:p>
      <w:r>
        <w:rPr>
          <w:b/>
        </w:rPr>
        <w:t xml:space="preserve">Quelle: </w:t>
      </w:r>
      <w:r>
        <w:t>https://mcp.opencaselaw.ch/entscheid/bger_8C_129_2016</w:t>
      </w:r>
    </w:p>
    <w:p>
      <w:r>
        <w:t>FR: TF 8C_129/2016 du 1 mars 2016</w:t>
      </w:r>
    </w:p>
    <w:p>
      <w:r>
        <w:t>IT: TF 8C_129/2016 del 1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8C_129/2016 {T 0/2}</w:t>
      </w:r>
    </w:p>
    <w:p>
      <w:r>
        <w:t>Urteil vom 1. März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Oetiker Versicherungs-Treuhand,</w:t>
      </w:r>
    </w:p>
    <w:p>
      <w:r>
        <w:t>Beschwerdeführerin,</w:t>
      </w:r>
    </w:p>
    <w:p>
      <w:r>
        <w:t>gegen</w:t>
      </w:r>
    </w:p>
    <w:p>
      <w:r>
        <w:t>IV-Stelle Bern, Scheibenstrasse 70, 3014 Bern,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Verwaltungsgerichts des Kantons Bern</w:t>
      </w:r>
    </w:p>
    <w:p>
      <w:r>
        <w:t>vom 18. Januar 2016.</w:t>
      </w:r>
    </w:p>
    <w:p>
      <w:r>
        <w:t>Nach Einsicht</w:t>
      </w:r>
    </w:p>
    <w:p>
      <w:r>
        <w:t>in die Beschwerde vom 16. Februar 2016 gegen den Entscheid des Verwaltungsgerichts des Kantons Bern vom 18. Januar 2016,</w:t>
      </w:r>
    </w:p>
    <w:p>
      <w:r>
        <w:t>in die Mitteilung des Bundesgerichts vom 17. Februar 2016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vom Rechtsvertreter von A.________ am 18. Februar 2016eingereichte Eingabe,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das Bundesgericht eine Verletzung von Grundrechten ( BGE 131 V 472 E. 5 S. 480) nur insofern prüft, als eine solche Rüge in der Beschwerde vorgebracht und begründet worden ist ( Art. 106 Abs. 2 BGG ; BGE 136 II 304 E. 2.5 S. 314),</w:t>
      </w:r>
    </w:p>
    <w:p>
      <w:r>
        <w:t>dass die Vorinstanz in Auseinandersetzung mit den Parteivorbringen und Nennung der massgeblichen Gesetzesbestimmungen näher begründet hat, weshalb der sich seit Juli 2014 im ordentlichen AHV-Rentenalter befindlichen Beschwerdeführerin, die sich im März 2015 zum Leistungsbezug angemeldet hatte, nicht rückwirkend eine Invalidenrente ausgerichtet werden kann,</w:t>
      </w:r>
    </w:p>
    <w:p>
      <w:r>
        <w:t>dass in den beiden Eingaben darauf nicht näher eingegangen wird, statt dessen der Entscheid lediglich pauschal als willkürlich und gegen das Gebot von Treu und Glauben ( Art. 9 BV ) verstossend bezeichnet wird,</w:t>
      </w:r>
    </w:p>
    <w:p>
      <w:r>
        <w:t>dass dabei insbesondere nicht ansatzweise dargelegt wird, inwiefern die Verwaltung durch ihr Verhalten eine schützenswerte Vertrauensposition geschaffen haben soll, die sie zur rückwirkenden Ausrichtung einer Invalidenrenten verpflichten würde,</w:t>
      </w:r>
    </w:p>
    <w:p>
      <w:r>
        <w:t>dass dies den Mindestanforderungen an eine Beschwerdebegründung offensichtlich nicht genügt, weshalb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Bundesamt für Sozialversicherungen schriftlich mitgeteilt.</w:t>
      </w:r>
    </w:p>
    <w:p>
      <w:r>
        <w:t>Luzern, 1. März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