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8C_128/2019 vom 12. Juli 2019</w:t>
      </w:r>
    </w:p>
    <w:p>
      <w:r>
        <w:t>Bundesgericht, 2019-07-12, DE</w:t>
      </w:r>
    </w:p>
    <w:p>
      <w:r>
        <w:rPr>
          <w:b/>
        </w:rPr>
        <w:t xml:space="preserve">Quelle: </w:t>
      </w:r>
      <w:r>
        <w:t>https://mcp.opencaselaw.ch/entscheid/bger_8C_128_2019</w:t>
      </w:r>
    </w:p>
    <w:p>
      <w:r>
        <w:t>FR: TF 8C_128/2019 du 12 juillet 2019</w:t>
      </w:r>
    </w:p>
    <w:p>
      <w:r>
        <w:t>IT: TF 8C_128/2019 del 12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w:t>
      </w:r>
    </w:p>
    <w:p>
      <w:r>
        <w:t>Strittig ist, ob die Vorinstanz zu Recht die Verfügung der IV-Stelle vom 14. Juli 2017 bestätigte, wonach die Versicherte mangels eines invalidisierenden Gesundheitsschadens keinen Leistungsanspruch hat.</w:t>
      </w:r>
    </w:p>
    <w:p>
      <w:r>
        <w:rPr>
          <w:b/>
        </w:rPr>
        <w:t>E. 3</w:t>
      </w:r>
    </w:p>
    <w:p>
      <w:r>
        <w:t>Das kantonale Gericht hat die rechtlichen Grundlagen betreffend die Erwerbsunfähigkeit ( Art. 7 ATSG ), die Invalidität ( Art. 8 Abs. 1 ATSG ; Art. 4 Abs. 1 IVG ) und die Voraussetzungen des Rentenanspruchs ( Art. 28 IVG ) richtig dargelegt. Gleiches gilt bezüglich der Beurteilung der Invalidität bei psychischen Erkrankungen ( BGE 141 V 281 ; 143 V 409 und 418), des massgebenden Beweisgrads der überwiegenden Wahrscheinlichkeit ( BGE 138 V 218 E. 6 S. 221) und des Beweiswerts von Arztberichten ( BGE 140 V 193 E. 3.1 f. S. 194 f., 134 V 231 E. 5.1 S. 232, 125 V 351 E. 3a S. 352). Darauf wird verwiesen.</w:t>
      </w:r>
    </w:p>
    <w:p>
      <w:r>
        <w:t>Zutreffend sind auch die Ausführungen zu der mit BGE 143 V 209 und 143 V 418 geänderte Rechtsprechung, wonach sämtliche psychischen Erkrankungen, namentlich auch depressive Störungen leicht- bis mittelgradiger Natur, grundsätzlich einem strukturierten Beweisverfahren nach BGE 141 V 281 zu unterziehen sind und eine invalidenversicherungsrechtlich relevante psychische Gesundheitsschädigung nicht mehr allein mit dem Argument der fehlenden Therapierbarkeit auszuschliessen ist.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4</w:t>
      </w:r>
    </w:p>
    <w:p>
      <w:r>
        <w:t>Nach Aktenlage steht fest, dass sich die Versicherte seit Ende 2013 vorwiegend wegen verschiedener psychischer, aber auch somatischer Beschwerden ärztlich behandeln liess. Die IV-Stelle veranlasste deshalb am 22. März 2016 zwecks Feststellung des medizinisch rechtserheblichen Sachverhalts (vgl. Art. 43 Abs. 1 ATSG ) eine polydisziplinäre Begutachtung im Verfahren nach Art. 44 ATSG . Die Academy of Swiss Insurance Medicine des Universitätsspitals Basel erstattete das interdisziplinäre Gutachten am 3. Oktober 2016 (nachfolgend: asim-Gutachten). Es beruht unter anderem auf einem orthopädischen, einem psychiatrischen, einem neurologischen und einem rheumatologischen Teilgutachten sowie einer ausführlichen interdisziplinären Besprechung der konsensualen Schlussfolgerungen.</w:t>
      </w:r>
    </w:p>
    <w:p>
      <w:r>
        <w:rPr>
          <w:b/>
        </w:rPr>
        <w:t>E. 4.1</w:t>
      </w:r>
    </w:p>
    <w:p>
      <w:r>
        <w:t>Den von Versicherungsträgern im Verfahren nach Art. 44 ATSGeingeholten, den Anforderungen der Rechtsprechung ( BGE 134 V 231 E. 5.1 S. 232; 125 V 351 E. 3a S. 352) entsprechenden Gutachten externer Spezialärzte (sogenannte Administrativgutachten) ist Beweiskraft zuzuerkennen, solange nicht konkrete Indizien gegen die Zuverlässigkeit der Expertise sprechen ( BGE 135 V 465 E. 4.4 S. 470; Urteil 9C_823/2018 vom 11. Juni 2019 E. 2 mit Hinweisen). Zweck interdisziplinärer Gutachten ist es, alle relevanten gesundheitlichen Beeinträchtigungen zu erfassen und die sich daraus je einzeln ergebenden Einschränkungen der Arbeitsfähigkeit in ein Gesamtergebnis zu fassen ( BGE 137 V 210 E. 1.2.4 S. 224;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 BGE 143 V 124 E. 2.2.4 S. 128 mit Hinweisen).</w:t>
      </w:r>
    </w:p>
    <w:p>
      <w:r>
        <w:rPr>
          <w:b/>
        </w:rPr>
        <w:t>E. 4.2</w:t>
      </w:r>
    </w:p>
    <w:p>
      <w:r>
        <w:t>Verwaltung und Vorinstanz stellten faktisch auf das asim-Gutachten ab. Auch Dr. med. C.________ vom Regionalen Ärztlichen Dienst (RAD) der IV-Stelle des Kantons Zürich erhob keine Einwände gegen die diagnostizierten Gesundheitsschäden und die interdisziplinäre Beurteilung der Arbeitsfähigkeit laut asim-Gutachten. Das kantonale Gericht äusserte sich zwar nicht ausdrücklich zur Beweiskraft des asim-Gutachtens. Es führte jedoch aus, das rheumatologische und das neurologische asim-Teilgutachten würden die rechtsprechungsgemässen Anforderungen an beweistaugliche Entscheidgrundlagen erfüllen, weshalb darauf abzustellen sei. Mit Blick auf das psychiatrische asim-Teilgutachten liess es die Frage nach der Beweistauglichkeit jedoch ausdrücklich offen. Insbesondere beanstandete es das Fehlen einer Auseinandersetzung mit den widersprüchlichen Aussagen der Versicherten. Zudem fehlten zu einzelnen Diagnosen die entsprechenden Befunderhebungen.</w:t>
      </w:r>
    </w:p>
    <w:p>
      <w:r>
        <w:t>Hiegegen beanstandet die Beschwerdeführerin, praxisgemäss sei bei der Anspruchsprüfung von der medizinischen Befundlage auszugehen (BGE 141 281 E. 2.1 S. 285 mit Hinweis). Die Vorinstanz hätte die Frage nach dem Beweiswert des asim-Gutachtens nicht offen lassen dürfen. Die Indikatorenprüfung könne nicht an die Stelle eines beweiskräftigen Gutachtens treten. Ohne eine den rechtsprechungsgemässen Anforderungen ( BGE 134 V 231 E. 5.1 S. 232 mit Hinweis) genügende medizinische Expertise mit einer lege artis gestellten Diagnose könne der Komplex des funktionellen Schweregrades der Gesundheitsschädigung (vgl. BGE 141 V 281 E. 4.3 S. 298) nicht beurteilt werden.</w:t>
      </w:r>
    </w:p>
    <w:p>
      <w:r>
        <w:rPr>
          <w:b/>
        </w:rPr>
        <w:t>E. 4.3</w:t>
      </w:r>
    </w:p>
    <w:p>
      <w:r>
        <w:t>Der vorinstanzlichen Beweiswürdigung ist insofern beizupflichten, als das psychiatrische asim-Gutachten mangels Schlüssigkeit nicht überzeugt. Laut asim-Gutachten leidet die Versicherte seit 2013 unter Schlafstörungen, Müdigkeit und Erschöpfung. Obwohl die Schlafprobleme von zentraler Bedeutung sind, ist gemäss asim-Gutachten bisher keine ausführliche Schlafabklärung durchgeführt worden. Insbesondere verneinte die Beschwerdeführerin eine affektive Färbung wie Traurigkeit, Niedergeschlagenheit, Schuldgefühle, Versagensängste oder spezifische Lustlosigkeit. Das kantonale Gericht stellte zutreffend fest, eine Auseinandersetzung mit den widersprüchlichen Aussagen der Versicherten fehle im psychiatrischen asim-Teilgutachten gänzlich. Während an der einen Stelle dem Gutachten zu entnehmen ist, die Beschwerdeführerin sehe sich zurzeit wegen Energielosigkeit nicht in der Lage, mehr als 50% zu arbeiten, findet sich an anderer Stelle die Aussage, "momentan sehe sie sich als arbeitsunfähig an". Solange sie Schlafprobleme habe, könne sie sich überhaupt nicht vorstellen, zu arbeiten. Weiter ist nicht nachvollziehbar, weshalb die psychiatrische asim-Gutachterin bei den Diagnosen mit Auswirkung auf die Arbeitsfähigkeit unter anderem eine Panikstörung mit Agoraphobie (ICD-10: F41.0) auflistete, obwohl die geklagten funktionellen Einschränkungen dem tatsächlichen Verhalten der Versicherten widersprachen. Schliesslich sind die praxisgemäss erforderlichen Ausführungen zu den Standardindikatoren (vgl. BGE 141 V 281 E. 4.1.3 S. 297 f.) im asim-Gutachten zu knapp ausgefallen. Jedenfalls sind die entsprechenden Hinweise nicht in eine schlüssige und widerspruchsfreie Verbindung mit den Angaben der Beschwerdeführerin zu bringen. Insbesondere fehlt es an nachvollziehbar und überzeugend begründeten Feststellungen zum funktionellen Schweregrad.</w:t>
      </w:r>
    </w:p>
    <w:p>
      <w:r>
        <w:rPr>
          <w:b/>
        </w:rPr>
        <w:t>E. 4.4</w:t>
      </w:r>
    </w:p>
    <w:p>
      <w:r>
        <w:t>Nach dem Gesagten hat die Vorinstanz das psychiatrische asim-Teilgutachten zu Recht als lückenhaft, widersprüchlich und insgesamt im Ergebnis nicht beweistauglich erkannt. Da die interdisziplinären Schlussfolgerungen des einzigen, im Verfahren nach Art. 44 ATSG eingeholten asim-Gutachtens auf einer eingehenden Konsensdiskussion beruhen (vgl. E. 4.1 i.f.) und folglich (auch) auf der unvollständigen und widersprüchlichen Grundlage des psychiatrischen asim-Teilgutachtens basieren, liegen hier konkrete Indizien vor, die gegen die Zuverlässigkeit des asim-Gutachtens insgesamt sprechen. Fehlt es an schlüssigen medizinischen Ausführungen, die eine zuverlässige Beurteilung der Arbeitsfähigkeit im strukturierten Beweisverfahren nach BGE 141 V 208 erlauben würden, ist der angefochtene Entscheid aufzuheben und die Sache an die Vorinstanz zurückzuweisen, damit sie ein den Grundsätzen von BGE 141 V 281 entsprechendes beweistaugliches polydisziplinäres Gerichtsgutachten einhole. Dabei wird auch die Frage zu beantworten sein, ob - und gegebenenfalls in welchem Ausmass - die Versicherte seit Mai 2014 aus gesundheitlichen Gründen in der Arbeitsfähigkeit tatsächlich eingeschränkt war.</w:t>
      </w:r>
    </w:p>
    <w:p>
      <w:r>
        <w:rPr>
          <w:b/>
        </w:rPr>
        <w:t>E. 5</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