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8C_126/2013 vom 19. Juni 2013</w:t>
      </w:r>
    </w:p>
    <w:p>
      <w:r>
        <w:t>Bundesgericht, 2013-06-19, DE</w:t>
      </w:r>
    </w:p>
    <w:p>
      <w:r>
        <w:rPr>
          <w:b/>
        </w:rPr>
        <w:t xml:space="preserve">Quelle: </w:t>
      </w:r>
      <w:r>
        <w:t>https://mcp.opencaselaw.ch/entscheid/bger_8C_126_2013</w:t>
      </w:r>
    </w:p>
    <w:p>
      <w:r>
        <w:t>FR: TF 8C_126/2013 du 19 juin 2013</w:t>
      </w:r>
    </w:p>
    <w:p>
      <w:r>
        <w:t>IT: TF 8C_126/2013 del 19 giugno 2013</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w:t>
      </w:r>
    </w:p>
    <w:p>
      <w:r>
        <w:t>Streitig und zu prüfen ist, ob die Vorinstanz zu Recht die Aufhebung der Invalidenrente durch die IV-Stelle bestätigt hat.</w:t>
      </w:r>
    </w:p>
    <w:p>
      <w:r>
        <w:rPr>
          <w:b/>
        </w:rPr>
        <w:t>E. 3</w:t>
      </w:r>
    </w:p>
    <w:p>
      <w:r>
        <w:t>Die Vorinstanz hat die Bestimmungen und Grundsätze über den Begriff der Invalidität ( Art. 8 Abs. 1 ATSG in Verbindung mit Art. 4 Abs. 1 IVG ) und der Erwerbsunfähigkeit ( Art. 7 ATSG ) sowie die Voraussetzungen einer Rentenrevision ( Art. 17 ATSG ; BGE 130 V 343 E. 3.5 S. 349), einschliesslich der massgebenden zeitlichen Vergleichspunkte ( BGE 133 V 108 ; 130 V 71 E. 3.2.3 S. 75), zutreffend dargelegt. Dasselbe gilt für die Aufgabe des Arztes bei der Ermittlung des Invaliditätsgrades ( BGE 132 V 93 E. 4 S. 99) und die Anforderungen an einen ärztlichen Bericht ( BGE 134 V 231 E. 5.1 S. 232; 125 V 351 E. 3a S. 352). Darauf wird verwiesen.</w:t>
      </w:r>
    </w:p>
    <w:p>
      <w:r>
        <w:rPr>
          <w:b/>
        </w:rPr>
        <w:t>E. 4</w:t>
      </w:r>
    </w:p>
    <w:p>
      <w:r>
        <w:t>Die Vorinstanz hat gestützt auf das Gutachten des medizinischen Abklärungsinstituts X.________ vom 24. Juni 2010 und dessen Ergänzungen vom 31. August 2010, 28. Dezember 2010 und 3. Februar 2011 sowie auf das Gutachten der ärztlichen Abklärungsstelle Y.________ vom 18. Dezember 2007 einerseits und die Berichte des Dr. med. R.________, Facharzt für Neurologie, vom 11. und 30. Juni 1997 sowie den Austrittsbericht der Rehaklinik A.________ vom 19. Februar 1997 andererseits in für das Bundesgericht verbindlicher Weise (E. 1.2) festgestellt, dass eine Verbesserung des Gesundheitszustandes gegenüber der Situation von 1998 bei der erstmaligen Zusprechung der Rente ausgewiesen und der Versicherten ihre angestammte Tätigkeit als Juristin im Umfang von mindestens 80 % zumutbar sei, und hat nach Ermittlung eines nicht rentenbegründenden Invaliditätsgrades von 20 % die bisherige Invalidenrente aufgehoben.</w:t>
      </w:r>
    </w:p>
    <w:p>
      <w:r>
        <w:t>Was die Versicherte dagegen vorbringt, vermag nicht durchzudringen: Der Umstand, dass ein Gutachten beim medizinischen Abklärungsinstitut X.________ eingeholt wurde, heisst nicht, dass es grundsätzlich den Anforderungen der Rechtsprechung ( BGE 134 V 231 E. 5.1 S. 232; 125 V 351 E. 3a S. 352) nicht zu genügen vermag. Auch stellt nach konstanter Rechtsprechung die regelmässige Beauftragung eines Instituts mit einer Begutachtung für sich allein keinen Ausstandsgrund dar, zumal sich Ausstandsbegehren nur gegen Personen, nicht aber gegen Institute richten können ( BGE 137 V 210 E. 1.3.3 S. 226). Weiter ist ein Gutachten, welches vor Erlass des BGE 137 V 210 eingeholt wurde und somit den dort gesetzten Massstäben nicht entsprechen kann, nicht grundsätzlich unbeachtlich ( BGE 137 V 210 E. 6 S. 266). Der Versicherten wurden denn auch - gemäss dem damals geltenden Verfahren ( BGE 133 V 446 E. 7.4 S. 449) - in korrekter Weise die beteiligten Sachverständigen vorgängig namentlich mitgeteilt und im Rahmen des Vorbescheids die Möglichkeit zur Stellungnahme gegeben; in der Folge beanstandete der Rechtsvertreter das Gutachten des medizinischen Abklärungsinstituts X.________ sowie dessen Ergänzung vom 31. August 2010 verschiedentlich, formulierte aber keine konkrete Ergänzungsfrage. Dennoch hat die IV-Stelle das medizinische Abklärungsinstitut X.________ um Stellungnahme zu den Einwänden gebeten und unter Beilage der Ergänzungen des medizinischen Abklärungsinstituts X.________ vom 28. Dezember 2010 und 3. Februar 2011 erneut Gelegenheit zur Stellungnahme eingeräumt, worauf die Versicherte eine Vielzahl von Ergänzungsfragen stellen liess. Diese wurden gestützt auf die Beurteilung des Dr. med. M.________, Facharzt für Neurologie sowie für Psychiatrie und Psychotherapie, RAD-Arzt, dem medizinischen Abklärungsinstituts X.________ nicht unterbreitet, was die IV-Stelle in ihrer Verfügung vom 31. Mai 2011 entsprechend begründete. Damit liegt keine Verletzung des Anspruchs auf rechtliches Gehör vor, sondern es kann höchstens fraglich sein, ob die Beantwortung der Ergänzungsfragen inhaltlich notwendig war. Dies ist zu verneinen, da sich aus dem Gutachten des medizinischen Abklärungsinstituts X.________, welches die Anforderungen der Rechtsprechung erfüllt ( BGE 134 V 231 E. 5.1 S. 232; 125 V 351 E. 3a S. 352), eine Verbesserung des Gesundheitszustandes, wie er sich anlässlich der Begutachtung präsentierte, gegenüber jenem, welcher der Rentenzusprechung im Jahr 1998 zugrunde lag, ergibt; diese Einschätzung des medizinischen Abklärungsinstituts X.________ wird bestätigt durch die Schlussfolgerungen im Gutachten der ärztlichen Abklärungsstelle Y.________ vom 18. Dezember 2007, welches - ebenso wie das Gutachten der Neurologischen Poliklinik, Spital B.________, vom 20. Dezember 2000 - der IV-Stelle erst im Rahmen des 2009 eingeleiteten Revisionsverfahrens zur Kenntnis gebracht wurde und deshalb invalidenversicherungsrechtlich nicht als Vergleichszeitpunkt in Frage kommen kann.</w:t>
      </w:r>
    </w:p>
    <w:p>
      <w:r>
        <w:t>Soweit sie das Fehlen einer neuropsychologischen (Teil-) Begutachtung rügt, ist der Versicherten entgegenzuhalten, dass bereits im Gutachten der ärztlichen Abklärungsstelle Y.________ festgestellt wurde, das kognitive Störungsbild sei nicht mit einer leichten traumatischen Hirnverletzung oder einem Schleudertrauma der HWS vereinbar und die ausserordentlich tiefen Ergebnisse, welche nicht den tatsächlichen kognitiven Leistungen entsprechen würden, liessen sich aus neuropsychologischer Sicht mit der niedrigen Leistungsbereitschaft und der infolge des ausgeprägten jahrelangen Schonverhaltens reduzierten Stresstoleranz erklären; weiter äusserte die ärztliche Abklärungsstelle Y.________ den Verdacht auf eine u.a. psychische Ursache der kognitiven Defizite sowie auf eine Somatisierungsstörung und empfahl eine psychiatrische Abklärung, wie dies bei chronischen Schmerzpatienten üblich sei. Unter diesen Umständen ist nicht zu beanstanden, dass das medizinische Abklärungsinstitut X.________ auf eine neuropsychologische Abklärung verzichtete, hingegen eine psychiatrische Exploration vornahm.</w:t>
      </w:r>
    </w:p>
    <w:p>
      <w:r>
        <w:t>Die Vergleichszeitpunkte sind zutreffend (1998 und aktuelle Begutachtung), da im Rahmen der Rentenbestätigungen keine umfassende Überprüfung erfolgte, sondern die IV-Stelle nach Einholung eines Berichts des behandelnden Arztes von einem unveränderten Sachverhalt ausging und keine weitergehende Sachverhaltsermittlung mit anschliessender Beweiswürdigung und Einkommensvergleich veranlasste (vgl. BGE 133 V 108 ). Nicht zu beanstanden ist weiter, dass Vorinstanz und Verwaltung beim Vergleichseinkommen keine überdurchschnittliche Lohnentwicklung angenommen haben, da die dafür notwendigen Anhaltspunkte nicht rechtsgenüglich nachgewiesen sind; dazu gehört auch die Aussage des früheren Vorgesetzten, wonach die Versicherte eine "Powerfrau" gewesen sei, fügt er doch an, sie sehe die Vergangenheit zu positiv.</w:t>
      </w:r>
    </w:p>
    <w:p>
      <w:r>
        <w:t>Schliesslich hat sich die Vorinstanz zu Recht mit einem Hinweis zur Prüfung von Eingliederungsmassnahmen begnügt, da diese nicht Gegenstand des vorliegenden Verfahrens sind.</w:t>
      </w:r>
    </w:p>
    <w:p>
      <w:r>
        <w:rPr>
          <w:b/>
        </w:rPr>
        <w:t>E. 5</w:t>
      </w:r>
    </w:p>
    <w:p>
      <w:r>
        <w:t>Das Verfahren ist kostenpflichtig. Dem Ausgang des Prozesses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