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123/2014 vom 12. Mai 2014</w:t>
      </w:r>
    </w:p>
    <w:p>
      <w:r>
        <w:t>Bundesgericht, 2014-05-12, IT</w:t>
      </w:r>
    </w:p>
    <w:p>
      <w:r>
        <w:rPr>
          <w:b/>
        </w:rPr>
        <w:t xml:space="preserve">Quelle: </w:t>
      </w:r>
      <w:r>
        <w:t>https://mcp.opencaselaw.ch/entscheid/bger_8C_123_2014</w:t>
      </w:r>
    </w:p>
    <w:p>
      <w:r>
        <w:t>FR: TF 8C 123/2014 du 12 mai 2014</w:t>
      </w:r>
    </w:p>
    <w:p>
      <w:r>
        <w:t>IT: TF 8C 123/2014 del 12 maggio 2014</w:t>
      </w:r>
    </w:p>
    <w:p>
      <w:pPr>
        <w:pStyle w:val="Heading2"/>
      </w:pPr>
      <w:r>
        <w:t>Regeste</w:t>
      </w:r>
    </w:p>
    <w:p>
      <w:r>
        <w:t>Assicurazione contro gli infortuni (nesso causale)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 Se però, come in concreto, il ricorso è diretto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A sostegno del suo gravame, il ricorrente produce un nuovo atto medico datato 29 gennaio 2014. Dal momento che il rapporto del dott. C.________ è posteriore alla resa del giudizio impugnato, esso costituisce un inammissibile nuovo mezzo di prova ai sensi dell' art. 99 cpv. 1 LTF (Ulrich Meyer/Johanna Dormann, in Basler Kommentar zum Bundesgerichtsgesetz, 2a ed. 2011, n. 43 ad art. 99 LTF ).</w:t>
      </w:r>
    </w:p>
    <w:p>
      <w:r>
        <w:rPr>
          <w:b/>
        </w:rPr>
        <w:t>E. 3.1</w:t>
      </w:r>
    </w:p>
    <w:p>
      <w:r>
        <w:t>Oggetto del contendere è la questione di sapere se esiste una relazione di causalità tra l'infortunio del 24 aprile 2008 e i disturbi oggetto del presente giudizio, accusati dal ricorrente dopo il mese di aprile 2012.</w:t>
      </w:r>
    </w:p>
    <w:p>
      <w:r>
        <w:rPr>
          <w:b/>
        </w:rPr>
        <w:t>E. 3.2</w:t>
      </w:r>
    </w:p>
    <w:p>
      <w:r>
        <w:t>Nei considerandi del querelato giudizio il primo giudice ha già e-sposto in modo corretto quali siano i requisiti necessari al riconoscimento di prestazioni dell'assicurazione contro gli infortuni in caso di ricadute o di conseguenze tardive ( art. 11 OAINF ). A tale esposizione può essere fatto riferimento e prestata adesione non senza tuttavia ricordare che per giurisprudenza è data una ricaduta quando vi è recidiva di un danno alla salute ritenuto guarito, che necessita di un trattamento medico rispettivamente provoca una (nuova) incapacità lavorativa. Per conseguenze tardive si intende per contro un danno alla salute ritenuto guarito che causa, durante un lasso di tempo prolungato, delle modifiche organiche o psichiche, per cui si crea uno stato patologico differente ( DTF 118 V 293 consid. 2c pag. 296 con riferimenti).</w:t>
      </w:r>
    </w:p>
    <w:p>
      <w:r>
        <w:rPr>
          <w:b/>
        </w:rPr>
        <w:t>E. 3.3</w:t>
      </w:r>
    </w:p>
    <w:p>
      <w:r>
        <w:t>Al giudizio impugnato può quindi essere rinviato anche per quanto concerne la definizione di causalità (naturale ed adeguata) e, quindi, la necessità di stabilire un nesso tra evento infortunistico assicurato e conseguente danno alla salute. È così giustamente stata qualificata questione di fatto lo stabilire se tra evento infortunistico e danno alla salute esista un nesso di causalità naturale, posto come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pertanto che ove l'esistenza di un nesso di causalità tra infortunio e danno sembri possibile, ma essa non possa essere reputata probabile nel caso di specie, il diritto a prestazioni derivato dall'infortunio assicurato dev'essere negato ( DTF 129 V 177 consid. 3.1 pag. 181, 402 consid. 4.3.1; 119 V 335 consid. 1 pag. 337; 118 V 286 consid. 1b pag. 289 e sentenze ivi citate).</w:t>
      </w:r>
    </w:p>
    <w:p>
      <w:r>
        <w:rPr>
          <w:b/>
        </w:rPr>
        <w:t>E. 4.1</w:t>
      </w:r>
    </w:p>
    <w:p>
      <w:r>
        <w:t>Il ricorrente fa valere di essere affetto tra l'altro da turbe psichiche che andrebbero messe in relazione con l'infortunio del 2008.</w:t>
      </w:r>
    </w:p>
    <w:p>
      <w:r>
        <w:rPr>
          <w:b/>
        </w:rPr>
        <w:t>E. 4.1.1</w:t>
      </w:r>
    </w:p>
    <w:p>
      <w:r>
        <w:t>Per accertare l'esistenza di un nesso di causalità adeguato tra disturbi psichici e infortunio, la giurisprudenza ha sviluppato dei criteri obiettivi e ha in particolare classificato gli infortuni, a seconda della dinamica, nella categoria degli eventi insignificanti o leggeri, in quella degli eventi gravi e in quella degli eventi di grado medio ( DTF 129 V 402 consid. 4.4.1 pag. 407; 115 V 133 consid. 6 pag. 138, 403 consid. 5).</w:t>
      </w:r>
    </w:p>
    <w:p>
      <w:r>
        <w:rPr>
          <w:b/>
        </w:rPr>
        <w:t>E. 4.1.2</w:t>
      </w:r>
    </w:p>
    <w:p>
      <w:r>
        <w:t>L'istanza precedente ha classificato l'evento in oggetto tra gli infortuni di grado medio in senso stretto. Il Tribunale federale condivide questa valutazione. Ora,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 DTF 115 V 133 consid. 6c/aa pag. 140, 403 consid. 5c/aa).</w:t>
      </w:r>
    </w:p>
    <w:p>
      <w:r>
        <w:rPr>
          <w:b/>
        </w:rPr>
        <w:t>E. 4.1.3</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 DTF 115 V 133 consid. 6c/bb pag. 140, 403 consid. 5c/bb).</w:t>
      </w:r>
    </w:p>
    <w:p>
      <w:r>
        <w:rPr>
          <w:b/>
        </w:rPr>
        <w:t>E. 4.1.4</w:t>
      </w:r>
    </w:p>
    <w:p>
      <w:r>
        <w:t>Come giustamente rilevato dalla Corte cantonale, l'unico criterio suscettibile di eventualmente entrare in linea di considerazione è, in concreto, quello delle circostanze concomitanti particolarmente drammatiche o della particolare spettacolarità dell'infortunio. Ma anche se si volesse ritenere adempiuto questo criterio, ciò non basterebbe ancora per ammettere l'esistenza del necessario nesso di causalità adeguata poiché in ogni caso, come pertinentemente osservato dalla pronuncia impugnata, il fattore non rivestirebbe da solo un'importanza particolare o decisiva.</w:t>
      </w:r>
    </w:p>
    <w:p>
      <w:r>
        <w:rPr>
          <w:b/>
        </w:rPr>
        <w:t>E. 4.2</w:t>
      </w:r>
    </w:p>
    <w:p>
      <w:r>
        <w:t>Il ricorrente segnala quindi pure il persistere di disturbi al ginocchio destro e alla schiena asseritamente riconducibili all'infortunio del 2008.</w:t>
      </w:r>
    </w:p>
    <w:p>
      <w:r>
        <w:rPr>
          <w:b/>
        </w:rPr>
        <w:t>E. 4.2.1</w:t>
      </w:r>
    </w:p>
    <w:p>
      <w:r>
        <w:t>Per quanto riguarda in primo luogo i disturbi attuali alla schiena, la Corte cantonale ha fatto notare come il dott. D.________, specialista in ortopedia e chirurgia ortopedica, avesse affermato nel suo rapporto peritale dell'11 marzo 2013 che i dolori lombari-lombosacrali accusati dall'assicurato erano attribuibili a delle microlesioni, non visibili con indagini radiologiche-strumentali, causate dall'evento infortunistico del 2008. L'istanza precedente ha poi osservato che anche nell'ipotesi in cui la tesi sostenuta dal dott. D.________ fosse risultata fondata, l'esito della vertenza non sarebbe comunque stato quello auspicato dal ricorrente.</w:t>
      </w:r>
    </w:p>
    <w:p>
      <w:r>
        <w:rPr>
          <w:b/>
        </w:rPr>
        <w:t>E. 4.2.2</w:t>
      </w:r>
    </w:p>
    <w:p>
      <w:r>
        <w:t>Quest'opinione merita di essere confermata. Il ragionamento del giudice di prime cure poggia sui principi giurisprudenziali recentemente sviluppati in materia dal Tribunale federale, consistenti nell'applicare la prassi relativa all'evoluzione psichica abnorme conseguente a infortunio anche nei casi in cui l'esistenza dei disturbi lamentati dalla persona assicurata è sì attestata da specialisti medici, ma non oggettivata attraverso accertamenti strumentali, radiologici, scientificamente riconosciuti. In quei casi, l'assenza di postumi organici oggettivabili non esclude a priori l'esistenza di un nesso di causalità naturale con l'evento traumatico. L'esame della causalità naturale resta però momentaneamente sospeso, per procedere a un esame particolare dell'adeguatezza del nesso causale (cfr. SVR 2012 UV n. 5 pag. 17, 8C_310/2011, consid. 5.1 con riferimenti; vedi pure, tra le altre, sentenza 8C_97/2010 del 22 giugno 2010 consid. 4.2). Se da tale esame emerge non essere dato il necessario nesso di causalità adeguata, si può rinunciare a esperire ulteriori indagini sulla questione della causalità naturale tra l'infortunio e i disturbi lamentati ( DTF 135 V 465 consid. 5.1 pag. 472). È, per i motivi sopra esposti (consid. 4.1.4), quanto si avvera in concreto, come correttamente rilevato nella pronuncia impugnata.</w:t>
      </w:r>
    </w:p>
    <w:p>
      <w:r>
        <w:rPr>
          <w:b/>
        </w:rPr>
        <w:t>E. 4.2.3</w:t>
      </w:r>
    </w:p>
    <w:p>
      <w:r>
        <w:t>Per quel che concerne invece i disturbi accusati dal ricorrente al ginocchio destro, la Corte cantonale ha osservato che l'esame di riso-nanza magnetica effettuata nel mese di giugno 2008 aveva in particolare messo in evidenza una lesione del cono posteriore del menisco mediale e una condromalacia femoro-rotulea. In occasione del successivo intervento artroscopico, il dott. E.________, chirurgo ortopedico, aveva rilevato una condropatia di terzo grado del condilo femorale mediale, ma altresì una situazione di normalità della componente cartilaginea femoro-rotulea, del piatto tibiale mediale e laterale e del condilo femorale laterale. A margine della visita di controllo avvenuta il 10 settembre 2008, detto sanitario aveva avuto modo di constatare un ginocchio asciutto, stabile, non dolente, in paziente apparentemente soddisfatto. Una artro-risonanza magnetica messa in atto il 28 gennaio 2013, in seguito all'annuncio di ricaduta, evidenziò quindi una lesione focale cartilaginea retropatellare laterale nonché una irregolarità della cartilagine retropatellare mediale.</w:t>
      </w:r>
    </w:p>
    <w:p>
      <w:r>
        <w:rPr>
          <w:b/>
        </w:rPr>
        <w:t>E. 4.2.4</w:t>
      </w:r>
    </w:p>
    <w:p>
      <w:r>
        <w:t>Chiamato a pronunciarsi in merito alla questione se gli attuali disturbi accusati dall'assicurato al ginocchio destro potessero essere messi in relazione causale perlomeno probabile con l'infortunio del 2008, il dott. F.________, medico di circondario dell'INSAI, ha risposto negativamente osservando che in occasione dell'artroscopia dell'8 luglio 2008 il dott. E.________ non aveva riscontrato il benché minimo reperto di tipo patologico a livello della cartilagine femoro-rotulea. Il primo giudice ha ritenuto di potersi fondare sulle predette conclusioni, dalle quali anche questa Corte non ravvisa alcun valido motivo per dipartirsi atteso che con il ricorso interposto in sede federale l'interessato non fa valere elementi suscettibili di inficiare la valutazione del dott. F.________.</w:t>
      </w:r>
    </w:p>
    <w:p>
      <w:r>
        <w:rPr>
          <w:b/>
        </w:rPr>
        <w:t>E. 5.1</w:t>
      </w:r>
    </w:p>
    <w:p>
      <w:r>
        <w:t>In esito a quanto precede, la conclusione del primo giudice secondo cui i disturbi fisici e psichici oggetto dell'annuncio di ricaduta inol-trato nel corso del mese di aprile 2012 non erano in rapporto causale con l'evento traumatico del 2008 non risulta né da un accertamento inesatto o incompleto dei fatti né da una violazione del diritto federale.</w:t>
      </w:r>
    </w:p>
    <w:p>
      <w:r>
        <w:rPr>
          <w:b/>
        </w:rPr>
        <w:t>E. 5.2</w:t>
      </w:r>
    </w:p>
    <w:p>
      <w:r>
        <w:t>Ne segue che la pronuncia impugnata dev'essere confermata, senza che sia necessario far procedere al complemento istruttorio richiesto in via subordinata nel ricorso a questa Corte.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