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122/2010 vom 21. Mai 2010</w:t>
      </w:r>
    </w:p>
    <w:p>
      <w:r>
        <w:t>Bundesgericht, 2010-05-21, DE</w:t>
      </w:r>
    </w:p>
    <w:p>
      <w:r>
        <w:rPr>
          <w:b/>
        </w:rPr>
        <w:t xml:space="preserve">Quelle: </w:t>
      </w:r>
      <w:r>
        <w:t>https://mcp.opencaselaw.ch/entscheid/bger_8C_122_2010</w:t>
      </w:r>
    </w:p>
    <w:p>
      <w:r>
        <w:t>FR: TF 8C 122/2010 du 21 mai 2010</w:t>
      </w:r>
    </w:p>
    <w:p>
      <w:r>
        <w:t>IT: TF 8C 122/2010 del 21 maggio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den Parteien neu eingereichten Unterlagen ausnahmsweise zulässig wären, sind vorliegend nicht erfüllt, so dass diese unbeachtet bleiben müssen. Aus demselben Grund erübrigt sich auch eine Sistierung des Verfahrens bis zum Vorliegen eines weiteren Gutachtens; das entsprechende Sistierungsgesuch des Beschwerdeführers ist abzuweisen.</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die Leistungspflicht der SUVA für die über den 30. Juni 2008 hinaus anhaltend geklagten Beschwerden des Versicherten.</w:t>
      </w:r>
    </w:p>
    <w:p>
      <w:r>
        <w:rPr>
          <w:b/>
        </w:rPr>
        <w:t>E. 4.1</w:t>
      </w:r>
    </w:p>
    <w:p>
      <w:r>
        <w:t>Es steht fest und ist unbestritten, dass der Versicherte sich am 23. August 2007 eine kaum dislozierte Nasenbeinfraktur zugezogen hat. Aufgrund der Stellungnahme des SUVA-Kreisarztes Dr. med. T.________, FMH für Chirurgie vom 1. April 2008 und des Gutachtens des Dr. med. A.________, Facharzt für Rheumatologie und für physikalische Medizin und Rehabilitation, vom 9. März 2009 können die über den 30. Juni 2008 hinaus anhaltend geklagten Beschwerden nicht mehr mit dieser Fraktur erklärt werden. Sonstige Gesichtsschädelfrakturen konnten bereits am 24. September 2007 mittels Computer-Tomographie (CT) des Neurocraniums und der Nasennebenhöhlen ausgeschlossen werden; entgegen den Ausführungen des Versicherten ist nicht zu erwarten, dass mit einem erneuten CT weitere, im Sinne der Rechtsprechung organisch hinreichend nachweisbare Verletzungen, dargestellt werden könnten.</w:t>
      </w:r>
    </w:p>
    <w:p>
      <w:r>
        <w:rPr>
          <w:b/>
        </w:rPr>
        <w:t>E. 4.2</w:t>
      </w:r>
    </w:p>
    <w:p>
      <w:r>
        <w:t>Sind die anhaltenden Beschwerden nicht auf einen organisch hinreichend nachweisbaren Gesundheitsschaden zurückzuführen, so ist die Adäquanz eines allfälligen Kausalzusammenhanges zwischen dem Ereignis vom 23. August 2007 und diesen Beschwerden speziell zu prüfen. Auf weitere Abklärungen zur Frage, ob der Beschwerdeführer Verletzungen erlitten hat, welche eine Prüfung nach den Kriterien der sog. "Schleudertrauma-Praxis" ( BGE 134 V 109 E. 10.3 S. 130) rechtfertigen, kann verzichtet werden, da - wie nachfolgende Prüfung zeigt - die Adäquanz selbst bei Anwendung dieser für den Versicherten günstigeren Kriterien zu verneinen ist. Aus demselben Grund kann auch von näheren Abklärungen zum Bestand des natürlichen Kausalzusammenhanges Umgang genommen werden ( BGE 135 V 465 E. 5.1 S. 472).</w:t>
      </w:r>
    </w:p>
    <w:p>
      <w:r>
        <w:rPr>
          <w:b/>
        </w:rPr>
        <w:t>E. 4.3</w:t>
      </w:r>
    </w:p>
    <w:p>
      <w:r>
        <w:t>Entgegen den Vorbringen des Versicherten war von der Fortsetzung der ärztlichen Behandlung über den 30. Juni 2008 hinaus keine namhafte Besserung des Gesundheitszustandes mehr zu erwarten. Zwar wird im Bericht der Dienste Y.________ vom 15. Juli 2008 eine psychotherapeutische und medizinische Behandlung weiterhin für indiziert gehalten. Wie die Ärzte dieses Dienstes jedoch weiter ausführten, war die Prognose zu diesem Zeitpunkt ungünstig. Somit kann selbst bei Anwendung der "Schleudertrauma-Praxis" der Fallabschluss mit Prüfung der Adäquanz auf den 30. Juni 2008 hin vorgenommen werden.</w:t>
      </w:r>
    </w:p>
    <w:p>
      <w:r>
        <w:rPr>
          <w:b/>
        </w:rPr>
        <w:t>E. 5.1</w:t>
      </w:r>
    </w:p>
    <w:p>
      <w:r>
        <w:t>Die Schwere des Unfalles ist auf Grund des augenfälligen Geschehensablaufs mit den sich dabei entwickelnden Kräften zu beurteilen (SVR 2008 UV Nr. 8 S. 26, U 2/07 E. 5.3.1). Der genaue Hergang des Unfalles ist ungeklärt. Selbst wenn jedoch auf den vom Beschwerdeführer vorgetragenen Ablauf abstellt wird, wonach er beim Verlassen des Schienentraktors auf die Nase fiel und sich dabei das Nasenbein brach, kann das Ereignis höchstens als mittelschwer im Grenzbereich zu den leichten Unfällen qualifiziert werden. Die Adäquanz des Kausalzusammenhanges wäre somit nur dann zu bejahen, wenn eines der relevanten Adäquanzkriterien in besonders ausgeprägter oder mehrere dieser Kriterien in gehäufter Weise erfüllt wären.</w:t>
      </w:r>
    </w:p>
    <w:p>
      <w:r>
        <w:rPr>
          <w:b/>
        </w:rPr>
        <w:t>E. 5.2</w:t>
      </w:r>
    </w:p>
    <w:p>
      <w:r>
        <w:t>Der Beschwerdeführer macht zu Recht nicht geltend, die Kriterien der besonders dramatischen Begleitumstände oder der besonderen Eindrücklichkeit des Unfalls oder jenes der ärztlichen Fehlbehandlung seien erfüllt.</w:t>
      </w:r>
    </w:p>
    <w:p>
      <w:r>
        <w:rPr>
          <w:b/>
        </w:rPr>
        <w:t>E. 5.3</w:t>
      </w:r>
    </w:p>
    <w:p>
      <w:r>
        <w:t>Wie der Versicherte in seiner Einsprache vom 24. Juni 2008 selbst betonte, war er vor dem Ereignis vom 23. August 2007 vollständig gesund. Somit ist das Kriterium der Schwere oder besonderen Art der erlittenen Verletzungen nicht aufgrund eines krankhaften Vorzustandes erfüllt.</w:t>
      </w:r>
    </w:p>
    <w:p>
      <w:r>
        <w:rPr>
          <w:b/>
        </w:rPr>
        <w:t>E. 5.4</w:t>
      </w:r>
    </w:p>
    <w:p>
      <w:r>
        <w:t>Der Versicherte konnte das erstbehandelnde Spital bereits am Unfalltag wieder verlassen. Vom 29. Oktober bis zum 24. November 2007 hielt er sich stationär in der Klinik X.________ auf. Die sonstigen durchgeführten Therapiemassnahmen waren für den Beschwerdeführer nicht überdurchschnittlich belastend im Sinne der Rechtsprechung; praxisgemäss werden an das Kriterium der fortgesetzt spezifischen, belastenden ärztlichen Behandlung deutlich höhere Anforderungen gestellt (vgl. Urteil 8C_910/2009 vom 13. Januar 2010 E. 4.4). Das Kriterium ist somit zu verneinen.</w:t>
      </w:r>
    </w:p>
    <w:p>
      <w:r>
        <w:rPr>
          <w:b/>
        </w:rPr>
        <w:t>E. 5.5</w:t>
      </w:r>
    </w:p>
    <w:p>
      <w:r>
        <w:t>Die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(Urteil 8C_80/2009 vom 5. Juni 2009 E. 6.5). Entgegen den Vorbringen des Versicherten vermögen vorbestehende Gesundheitsschäden keine Komplikation im Sinne dieses Kriteriums zu begründen (vgl. SVR 2008 UV Nr. 36 S. 137, 8C_637/2007 E. 2.5.3), zudem betonte der Beschwerdeführer selber, vor dem Ereignis vom 23. August 2007 vollständig gesund gewesen zu sein (vgl. auch E. 5.3 hievor); das Kriterium ist somit ebenfalls nicht erfüllt.</w:t>
      </w:r>
    </w:p>
    <w:p>
      <w:r>
        <w:rPr>
          <w:b/>
        </w:rPr>
        <w:t>E. 5.6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5.7</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23. August 2007 und den über den 30. Juni 2008 hinaus anhaltend geklagten, organisch nicht im Sinne der Rechtsprechung hinreichend nachweisbaren Beschwerden, zu verneinen. Die Leistungseinstellung auf dieses Datum hin war damit rechtens; die Beschwerde ist - ohne dass weitere Abklärungen notwendig wären - abzuweisen.</w:t>
      </w:r>
    </w:p>
    <w:p>
      <w:r>
        <w:rPr>
          <w:b/>
        </w:rPr>
        <w:t>E. 6.1</w:t>
      </w:r>
    </w:p>
    <w:p>
      <w:r>
        <w:t>Die Kosten der von einer versicherten Person veranlassten Abklärungsmassnahmen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mit Blick auf die medizinische Aktenlage nicht der Fall, so dass dem Antrag des Versicherten, die Kosten für den von ihm in Auftrag gegeben Bericht des Dr. med. H.________ vom 17. November 2009 der Beschwerdegegnerin aufzuerlegen, nicht stattzugeben ist.</w:t>
      </w:r>
    </w:p>
    <w:p>
      <w:r>
        <w:rPr>
          <w:b/>
        </w:rPr>
        <w:t>E. 6.2</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