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122/2008 vom 10. März 2008</w:t>
      </w:r>
    </w:p>
    <w:p>
      <w:r>
        <w:t>Bundesgericht, 2008-03-10, DE</w:t>
      </w:r>
    </w:p>
    <w:p>
      <w:r>
        <w:rPr>
          <w:b/>
        </w:rPr>
        <w:t xml:space="preserve">Quelle: </w:t>
      </w:r>
      <w:r>
        <w:t>https://mcp.opencaselaw.ch/entscheid/bger_8C_122_2008</w:t>
      </w:r>
    </w:p>
    <w:p>
      <w:r>
        <w:t>FR: TF 8C 122/2008 du 10 mars 2008</w:t>
      </w:r>
    </w:p>
    <w:p>
      <w:r>
        <w:t>IT: TF 8C 122/2008 del 10 marzo 2008</w:t>
      </w:r>
    </w:p>
    <w:p>
      <w:pPr>
        <w:pStyle w:val="Heading2"/>
      </w:pPr>
      <w:r>
        <w:t>Regeste</w:t>
      </w:r>
    </w:p>
    <w:p>
      <w:r>
        <w:t>Invalidenversicherung | Invalidenversicherung</w:t>
      </w:r>
    </w:p>
    <w:p>
      <w:pPr>
        <w:pStyle w:val="Heading2"/>
      </w:pPr>
      <w:r>
        <w:t>Erwägungen</w:t>
      </w:r>
    </w:p>
    <w:p>
      <w:r>
        <w:rPr>
          <w:b/>
        </w:rPr>
        <w:t>E. 1</w:t>
      </w:r>
    </w:p>
    <w:p>
      <w:r>
        <w:t>Gemäss Art. 108 Abs. 1 lit. c entscheidet der Präsident der Abteilung als Einzelrichter im vereinfachten Verfahren über Nichteintreten auf querulatorische und rechtsmissbräuchliche Beschwerden.</w:t>
      </w:r>
    </w:p>
    <w:p>
      <w:r>
        <w:rPr>
          <w:b/>
        </w:rPr>
        <w:t>E. 2</w:t>
      </w:r>
    </w:p>
    <w:p>
      <w:r>
        <w:t>Das kantonale Gericht sprach der Beschwerdegegnerin ausgehend von der Beurteilung des Dr. med. K.________ (FMH Chirurgie, Arzt des Regionalen Ärztlichen Dienstes X.________ der Invalidenversicherung) eine ganze Invalidenrente ab 1. April 2006 zu. Damit bestätigte die Vorinstanz in medizinischer Hinsicht die angefochtene Verfügung, gewährte der Versicherten jedoch im Unterschied zur Beurteilung durch die Beschwerdeführerin einen 15%igen Abzug vom Tabellenlohn (vgl. BGE 126 V 75 ).</w:t>
      </w:r>
    </w:p>
    <w:p>
      <w:r>
        <w:rPr>
          <w:b/>
        </w:rPr>
        <w:t>E. 3</w:t>
      </w:r>
    </w:p>
    <w:p>
      <w:r>
        <w:t>Die IV-Stelle begründet ihre Beschwerde einzig damit, dass das kantonale Gericht zu Unrecht und in Verletzung der ihm obliegenden Untersuchungspflicht auf den Bericht des Dr. med. K.________ abgestellt hat. Abgesehen davon, dass die Sachverhaltsabklärung gemäss Art. 43 Abs. 1 ATSG in erster Linie dem Versicherungsträger und nicht dem kantonalen Gericht obliegt (vgl. RKUV 1999 Nr. U 342 S. 410 [U 51/98]), setzt sich die IV-Stelle damit in einen Widerspruch zu ihrem eigenen Handeln; die Vorinstanz schützte mit ihrem Abstellen auf den Bericht des RAD-Arztes das Vorgehen der Beschwerdeführerin. Ist ein Versicherungsträger der Meinung, die von ihm eingeholten ärztlichen Berichte genügten den Anforderungen nicht, so liegt es an ihm, vor Verfügungserlass weitere Abklärungen vorzunehmen oder spätestens in der Beschwerdeantwort des kantonalen Verfahrens eine teilweise Gutheissung der Beschwerde der versicherten Person in Verbindung mit einer Rückweisung der Sache an sich selber zu weiteren Abklärungen zu beantragen. Die widersprüchliche Prozessführung der Beschwerdeführerin, im vorinstanzlichen Verfahren auf eine Beschwerdeantwort zu verzichten und erst vor Bundesgericht ihre eigene Würdigung des Sachverhaltes in Zweifel zu ziehen, verdient keinen Rechtsschutz und ist im Sinne eines "Venire contra factum proprium" als rechtsmissbräuchlich zu qualifizieren (vgl. BGE 126 V 308 E. 3 S. 313). Auf die Beschwerde ist somit nicht einzutreten.</w:t>
      </w:r>
    </w:p>
    <w:p>
      <w:r>
        <w:rPr>
          <w:b/>
        </w:rPr>
        <w:t>E. 4</w:t>
      </w:r>
    </w:p>
    <w:p>
      <w:r>
        <w:t>Bei diesem Verfahrensausgang sind die Kosten des Verfahrens der Beschwerdeführerin aufzuerlegen ( Art. 66 Abs. 1 BGG ). Durch diesen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