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121/2010 vom 18. Oktober 2010</w:t>
      </w:r>
    </w:p>
    <w:p>
      <w:r>
        <w:t>Bundesgericht, 2010-10-18, DE</w:t>
      </w:r>
    </w:p>
    <w:p>
      <w:r>
        <w:rPr>
          <w:b/>
        </w:rPr>
        <w:t xml:space="preserve">Quelle: </w:t>
      </w:r>
      <w:r>
        <w:t>https://mcp.opencaselaw.ch/entscheid/bger_8C_121_2010</w:t>
      </w:r>
    </w:p>
    <w:p>
      <w:r>
        <w:t>FR: TF 8C 121/2010 du 18 octobre 2010</w:t>
      </w:r>
    </w:p>
    <w:p>
      <w:r>
        <w:t>IT: TF 8C 121/2010 del 18 ottobre 2010</w:t>
      </w:r>
    </w:p>
    <w:p>
      <w:pPr>
        <w:pStyle w:val="Heading2"/>
      </w:pPr>
      <w:r>
        <w:t>Regeste</w:t>
      </w:r>
    </w:p>
    <w:p>
      <w:r>
        <w:t>Unfallversicherung (Taggeld)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Bezüglich des Taggeldanspruches fällte die Vorinstanz einen Zwischenentscheid: Sie stellte fest, der von der Beschwerdeführerin angenommene versicherte Verdienst sei klar zu tief, hob den Einspracheentscheid diesbezüglich auf und wies die Sache zu weiteren Abklärungen an die Allianz zurück. Hätte der vorinstanzliche Entscheid Bestand, so wäre die Versicherung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ihre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der Taggeldanspruch in der Zeit zwischen 13. März 2002 und dem 30. September 2006. Während die Vorinstanz erwogen hat, die Beschwerdeführerin sei von einem zu tiefen versicherten Verdienst ausgegangen und die Sache zu weiteren Abklärungen betreffend dessen Höhe an die Versicherung zurückwies, bringt diese vor, bei richtiger Betrachtungsweise wäre in dieser Zeit gar kein Taggeld geschuldet gewesen, weshalb sich die korrekte Ermittlung des massgebenden Verdienstes erübrige.</w:t>
      </w:r>
    </w:p>
    <w:p>
      <w:r>
        <w:rPr>
          <w:b/>
        </w:rPr>
        <w:t>E. 4.1</w:t>
      </w:r>
    </w:p>
    <w:p>
      <w:r>
        <w:t>Es steht fest und ist unbestritten, dass die Beschwerdegegnerin am 5. Januar 2001 als Fussgängerin von einem Personenwagen angefahren werden. Die geklagten Beschwerden waren spätestens ab dem 5. Juni 2001 nicht mehr auf im Sinne der Rechtsprechung (vgl. Urteil 8C_806/2007 vom 7. August 2008 E. 8.2 mit zahlreichen Hinweisen) organisch hinreichend nachweisbare Verletzungen zurückzuführen. Rechtsprechungsgemäss hat die Unfallversicherung auch für die Folgen solcher Beschwerden so lange Taggeld- und Heilbehandlungsleistungen zu erbringen, als diese natürlich kausal durch das Unfallereignis verursacht worden sind und von der Fortsetzung der ärztlichen Behandlung noch eine namhafte Besserung des Gesundheitszustandes der versicherten Person erwartet werden kann ( BGE 134 V 109 E. 4.1 S. 113 f. mit weiteren Hinweisen; Urteil 8C_817/2007 vom 11. Dezember 2008 E. 5.3). An diesem Grundsatz hat auch das kürzlich ergangene Urteil 9C_510/2009 vom 30. August 2010 nichts geändert.</w:t>
      </w:r>
    </w:p>
    <w:p>
      <w:r>
        <w:rPr>
          <w:b/>
        </w:rPr>
        <w:t>E. 4.2.1</w:t>
      </w:r>
    </w:p>
    <w:p>
      <w:r>
        <w:t>Die Beschwerdeführerin anerkennt die natürliche Kausalität zwischen dem Unfallereignis vom 5. Januar 2001 und den zwischen dem 13. März 2002 und dem 30. September 2006 geklagten Beschwerden. Sie bringt allerdings vor, seit spätestens Juni 2001 sei von der Fortsetzung der ärztlichen Behandlung keine namhafte Besserung mehr zu erwarten gewesen, weshalb bei richtiger Betrachtungsweise bereits auf diesen Zeitpunkt hin eine Adäquanzprüfung hätte vorgenommen werden müssen und, da diese negativ ausfalle, die vorübergehenden Leistungen bereits auf dieses Datum hin hätten eingestellt werden müssen.</w:t>
      </w:r>
    </w:p>
    <w:p>
      <w:r>
        <w:rPr>
          <w:b/>
        </w:rPr>
        <w:t>E. 4.2.2</w:t>
      </w:r>
    </w:p>
    <w:p>
      <w:r>
        <w:t>Der behandelnde Arzt der Versicherten, Dr. med. S._______, FMH Innere Medizin, teilte der Beschwerdeführerin am 5. Juni 2001 mit, die Behandlung abgeschlossen zu haben. Eine vollständige Wiederaufnahme der Arbeit sei auf den 11. Juni 2001 vorgesehen. Zusätzlich merkte er an: "äusserst erfreulicher Verlauf nach initial schwerem Bild!". Am 31. August 2001 bestätigte die Versicherte gegenüber dem Schadeninspektor der Beschwerdeführerin, die Arbeit am 11. Juni 2001 wieder voll aufgenommen zu haben, wobei sie sich bei gewissen Arbeiten weiterhin schone. Es seien noch Restbeschwerden vorhanden; aufgrund der laufenden Therapie sei die Prognose jedoch als gut zu bezeichnen. Man einigte sich darauf, den Fall bis Ende Jahr (2001) pendent zu halten. In seinem Bericht vom 4. Juni 2002 bescheinigte Dr. med. S._______ der Versicherten ab 13. März 2002 eine volle, ab 8. April 2002 eine 50 %-ige Arbeitsunfähigkeit. Gegenüber dem Schadeninspektor hielt die Versicherte am 19. Juni 2002 fest, auch nach Juni 2001 nie völlig beschwerdefrei gewesen zu sein. In seinem Gutachten vom 2. November 2004 attestiert Dr. med. W._______, der Beschwerdegegnerin eine durchgehende 100 %-ige Arbeitsunfähigkeit seit dem Unfall; der Einsatz zwischen Juni 2001 und März 2002 sei als gescheiterter Arbeitsversuch zu betrachten.</w:t>
      </w:r>
    </w:p>
    <w:p>
      <w:r>
        <w:rPr>
          <w:b/>
        </w:rPr>
        <w:t>E. 4.2.3</w:t>
      </w:r>
    </w:p>
    <w:p>
      <w:r>
        <w:t>Auch wenn, wie das kantonale Gericht zutreffend erwogen hat, das Gutachten von Dr. med. W._______ in Bezug auf die Höhe der Arbeitsunfähigkeit nicht vollständig nachvollziehbar ist, so ist doch aufgrund der Aktenlage davon auszugehen, dass Dr. med. S._______ am 5. Juni 2001 den Gesundheitszustand der Versicherten zu optimistisch einschätzte. Entgegen den Vorbringen der Beschwerdeführerin war der Gesundheitszustand der Versicherten zu jenem Zeitpunkt noch nicht stabil - von der Fortsetzung der Behandlung war weiterhin eine namhafte Besserung des Zustandes zu erwarten. Somit erweist es sich auch nachträglich betrachtet als richtig, dass der Fall pendent gehalten und nicht unter Prüfung der Adäquanz bereits im Juni 2001 abgeschlossen wurde. Daraus folgt wiederum, dass die Allianz der Versicherten in ihrer Verfügung vom 3. April 2007 zu Recht ein Taggeld für die Zeit nach der erneuten Verschlechterung zusprach.</w:t>
      </w:r>
    </w:p>
    <w:p>
      <w:r>
        <w:rPr>
          <w:b/>
        </w:rPr>
        <w:t>E. 4.3</w:t>
      </w:r>
    </w:p>
    <w:p>
      <w:r>
        <w:t>Ist für die Zeit wischen 13. März 2002 und 30. September 2006 ein Taggeld geschuldet, so ist dieses nach dem versicherten Verdienst zu bemessen ( Art. 15 Abs. 1 UVG ). Die Beschwerdeführerin setzt sich mit den vorinstanzlichen Erwägungen zu dessen Berechnung nicht auseinander, so dass die Beschwerde ohne weiteres abzuweisen ist.</w:t>
      </w:r>
    </w:p>
    <w:p>
      <w:r>
        <w:rPr>
          <w:b/>
        </w:rPr>
        <w:t>E. 5</w:t>
      </w:r>
    </w:p>
    <w:p>
      <w:r>
        <w:t>Das Verfahren ist kostenpflichtig ( Art. 65 BGG ). Als unterliegende Partei hat die Beschwerdeführerin die Gerichtskosten zu tragen ( Art. 66 Abs. 1 BGG ; BGE 133 V 642 E. 5). Sie hat der Beschwerdegegnerin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