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8C_11/2025 vom 9. Januar 2025</w:t>
      </w:r>
    </w:p>
    <w:p>
      <w:r>
        <w:t>Bundesgericht, 2025-01-09, DE</w:t>
      </w:r>
    </w:p>
    <w:p>
      <w:r>
        <w:rPr>
          <w:b/>
        </w:rPr>
        <w:t xml:space="preserve">Quelle: </w:t>
      </w:r>
      <w:r>
        <w:t>https://mcp.opencaselaw.ch/entscheid/bger_8C_11_2025</w:t>
      </w:r>
    </w:p>
    <w:p>
      <w:r>
        <w:t>FR: TF 8C_11/2025 du 9 janvier 2025</w:t>
      </w:r>
    </w:p>
    <w:p>
      <w:r>
        <w:t>IT: TF 8C_11/2025 del 9 gennaio 2025</w:t>
      </w:r>
    </w:p>
    <w:p>
      <w:pPr>
        <w:pStyle w:val="Heading2"/>
      </w:pPr>
      <w:r>
        <w:t>Volltext</w:t>
      </w:r>
    </w:p>
    <w:p>
      <w:r>
        <w:t>Bundesgericht</w:t>
      </w:r>
    </w:p>
    <w:p>
      <w:r>
        <w:t>Tribunal fédéral</w:t>
      </w:r>
    </w:p>
    <w:p>
      <w:r>
        <w:t>Tribunale federale</w:t>
      </w:r>
    </w:p>
    <w:p>
      <w:r>
        <w:t>Tribunal federal</w:t>
      </w:r>
    </w:p>
    <w:p>
      <w:r>
        <w:t>8C_11/2025</w:t>
      </w:r>
    </w:p>
    <w:p>
      <w:r>
        <w:t>Urteil vom 9. Januar 2025</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unbekannt,</w:t>
      </w:r>
    </w:p>
    <w:p>
      <w:r>
        <w:t>Beschwerdegegner.</w:t>
      </w:r>
    </w:p>
    <w:p>
      <w:r>
        <w:t>Gegenstand</w:t>
      </w:r>
    </w:p>
    <w:p>
      <w:r>
        <w:t>Sozialversicherung (Prozessvoraussetzung),</w:t>
      </w:r>
    </w:p>
    <w:p>
      <w:r>
        <w:t>Beschwerde gegen eine Verfügung des Kantonsgerichts Luzern vom 31. Oktober 2024 (V5 24 188).</w:t>
      </w:r>
    </w:p>
    <w:p>
      <w:r>
        <w:t>Nach Einsicht</w:t>
      </w:r>
    </w:p>
    <w:p>
      <w:r>
        <w:t>in die Beschwerde vom 30. November 2024 (Poststempel) gegen eine Verfügung des Kantonsgerichts Luzern vom 31. Oktober 2024,</w:t>
      </w:r>
    </w:p>
    <w:p>
      <w:r>
        <w:t>in die Verfügung des Bundesgerichts vom 11 Dezember 2024, mit welcher A.________ zur Einreichung der angefochtenen Verfügung bis längstens am 16. Dezember 2024 aufgefordert wurde, ansonsten die Rechtsschrift unbeachtet bleibe,</w:t>
      </w:r>
    </w:p>
    <w:p>
      <w:r>
        <w:t>in Erwägung,</w:t>
      </w:r>
    </w:p>
    <w:p>
      <w:r>
        <w:t>dass die Verfügung vom 3. Dezember 2024 der Beschwerdeführerin rechtsgültig zugestellt worden ist und von ihr als am 11. Dezember 2024 zur Kenntnis genommen gilt (Näheres zur Zustellfiktion bei postlagernden Briefsendungen: BGE 141 II 429 E. 3.3 mit Hinweisen),</w:t>
      </w:r>
    </w:p>
    <w:p>
      <w:r>
        <w:t>dass der darin angezeigte Formmangel bis heute nicht behoben worden ist,</w:t>
      </w:r>
    </w:p>
    <w:p>
      <w:r>
        <w:t>dass deshalb im vereinfachten Verfahren nach Art. 108 Abs. 1 lit. a BGG auf die überdies ohnehin auch nicht den minimalen Begründungsanforderungen gemäss Art. 42 Abs. 1 und 2 BGG genügende Beschwerde nicht einzutreten ist,</w:t>
      </w:r>
    </w:p>
    <w:p>
      <w:r>
        <w:t>dass in Anwendung von Art. 66 Abs. 1 Satz 2 BGG ausnahmsweise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der Beschwerdeführerin und dem Kantonsgericht Luzern schriftlich mitgeteilt.</w:t>
      </w:r>
    </w:p>
    <w:p>
      <w:r>
        <w:t>Luzern, 9. Januar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