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8C_11/2023 vom 18. Januar 2023</w:t>
      </w:r>
    </w:p>
    <w:p>
      <w:r>
        <w:t>Bundesgericht, 2023-01-18, DE</w:t>
      </w:r>
    </w:p>
    <w:p>
      <w:r>
        <w:rPr>
          <w:b/>
        </w:rPr>
        <w:t xml:space="preserve">Quelle: </w:t>
      </w:r>
      <w:r>
        <w:t>https://mcp.opencaselaw.ch/entscheid/bger_8C_11_2023</w:t>
      </w:r>
    </w:p>
    <w:p>
      <w:r>
        <w:t>FR: TF 8C_11/2023 du 18 janvier 2023</w:t>
      </w:r>
    </w:p>
    <w:p>
      <w:r>
        <w:t>IT: TF 8C_11/2023 del 18 gennaio 2023</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Artikel 95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der Vorinstanz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144 V 50 E. 4.2; 137 V 57 E. 1.3 und 136 I 65 E. 1.3.1).</w:t>
      </w:r>
    </w:p>
    <w:p>
      <w:r>
        <w:rPr>
          <w:b/>
        </w:rPr>
        <w:t>E. 2</w:t>
      </w:r>
    </w:p>
    <w:p>
      <w:r>
        <w:t>Das Verwaltungsgericht des Kantons Zug legte im angefochtenen Urteil vom 21. November 2022 in Auseinandersetzung mit den Parteivorbringen und in Würdigung der Akten eingehend dar, aus welchen Gründen kein Anspruch auf eine Invalidenrente bestehe.</w:t>
      </w:r>
    </w:p>
    <w:p>
      <w:r>
        <w:rPr>
          <w:b/>
        </w:rPr>
        <w:t>E. 3</w:t>
      </w:r>
    </w:p>
    <w:p>
      <w:r>
        <w:t>Die Beschwerdeführerin befasst sich in ihrer Eingabe ans Bundesgericht vom 6. Januar 2023 (Postaufgabedatum) überhaupt nicht mit den für das Ergebnis des angefochtenen Urteils massgeblichen vorinstanzlichen Erwägungen, indem sie weder rügt noch aufzeigt, inwiefern diese im Sinne von Art. 97 Abs. 1 BGG offensichtlich unrichtig, d.h. unhaltbar oder willkürlich sein ( BGE 146 IV 88 E. 1.3.1 mit Hinweisen) oder auf einer Rechtsverletzung gemäss Art. 95 BGG beruhen sollten. Mit der letztinstanzlich wiederholt vorgebrachten Darstellung der eigenen Sichtweise vermag sie den Mindestanforderungen an die Beschwerdebegründung jedenfalls keineswegs zu genügen.</w:t>
      </w:r>
    </w:p>
    <w:p>
      <w:r>
        <w:rPr>
          <w:b/>
        </w:rPr>
        <w:t>E. 4</w:t>
      </w:r>
    </w:p>
    <w:p>
      <w:r>
        <w:t>Folglich ist im vereinfachten Verfahren nach Art. 108 Abs. 1 lit. b BGG auf das Rechtsmittel nicht einzutreten. 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