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8C_118/2011 vom 9. November 2011</w:t>
      </w:r>
    </w:p>
    <w:p>
      <w:r>
        <w:t>Bundesgericht, 2011-11-09, FR</w:t>
      </w:r>
    </w:p>
    <w:p>
      <w:r>
        <w:rPr>
          <w:b/>
        </w:rPr>
        <w:t xml:space="preserve">Quelle: </w:t>
      </w:r>
      <w:r>
        <w:t>https://mcp.opencaselaw.ch/entscheid/bger_8C_118_2011</w:t>
      </w:r>
    </w:p>
    <w:p>
      <w:r>
        <w:t>FR: TF 8C_118/2011 du 9 novembre 2011</w:t>
      </w:r>
    </w:p>
    <w:p>
      <w:r>
        <w:t>IT: TF 8C_118/2011 del 9 novembre 2011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du recourant à la prise en charge par l'intimée des frais consécutifs à l'événement du 2 avril 2005. Singulièrement, il s'agit d'examiner si la déchirure du labrum constitue une lésion corporelle assimilée à un accident au sens de l' art. 9 al. 2 OLAA , en particulier une déchirure du ménisque (let. c). En effet, le recourant, ne remet pas en cause le point de vue des premiers juges, selon lequel l'événement en cause n'est pas un accident au sens de l' art. 4 LPGA .</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8C_39/2010 du 7 septembre 2010 consid. 2; 8C_584/2009 du 2 juillet 2010 consid. 4).</w:t>
      </w:r>
    </w:p>
    <w:p>
      <w:r>
        <w:rPr>
          <w:b/>
        </w:rPr>
        <w:t>E. 3</w:t>
      </w:r>
    </w:p>
    <w:p>
      <w:r>
        <w:t>L'assurance-accidents est en principe tenue d'allouer ses prestations en cas d'accident professionnel ou non professionnel ( art. 6 al.1 LAA ). Est réputée accident toute atteinte dommageable, soudaine et involontaire, portée au corps humain par une cause extérieure extraordinaire qui compromet la santé physique, mentale ou psychique ou qui entraîne la mort ( art. 4 LPGA ).</w:t>
      </w:r>
    </w:p>
    <w:p>
      <w:r>
        <w:t>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du ménisque figurent dans la liste exhaustive de l' art. 9 al. 2 OLAA à la let. c.</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w:t>
      </w:r>
    </w:p>
    <w:p>
      <w:r>
        <w:rPr>
          <w:b/>
        </w:rPr>
        <w:t>E. 4.1</w:t>
      </w:r>
    </w:p>
    <w:p>
      <w:r>
        <w:t>Dans un rapport du 19 décembre 2007, le docteur S.________ a indiqué que le labrum acétabulaire de la hanche est considéré comme le ménisque de la hanche, dès lors qu'à l'instar d'autres parties du corps comme le ménisque du genou, le labrum glénoïdien de l'épaule, etc., il est constitué de fibro-cartilages destinés à amortir les chocs. De son côté, le docteur O.________ a indiqué que le labrum acétabulaire de la hanche, à l'instar du labrum glénoïdal de l'épaule, n'est pas mentionné dans la liste exhaustive des lésions corporelles assimilées à un accident et qu'il ne peut pas non plus être assimilé au ménisque par analogie (courrier électronique du 17 août 2007 adressé à Allianz).</w:t>
      </w:r>
    </w:p>
    <w:p>
      <w:r>
        <w:t>La juridiction cantonale a laissé indécis le point de savoir si le labrum acétabulaire devait être considéré comme le ménisque de la hanche. Du moment que la déchirure du labrum acétabulaire n'est pas mentionné expressément dans la liste des lésions assimilées à un accident, elle a considéré que l'assuré n'avait pas droit à la prise en charge des frais consécutifs à l'événement du 2 avril 2005.</w:t>
      </w:r>
    </w:p>
    <w:p>
      <w:r>
        <w:rPr>
          <w:b/>
        </w:rPr>
        <w:t>E. 4.2</w:t>
      </w:r>
    </w:p>
    <w:p>
      <w:r>
        <w:t>Par un premier moyen, le recourant invoque une violation de son droit d'être entendu en alléguant que la juridiction cantonale a refusé d'examiner le point de savoir si le labrum acétabulaire de la hanche pouvait être assimilé au ménisque. En particulier, il reproche aux premiers juges d'avoir écarté sa demande tendant à la mise en oeuvre d'une expertise médicale pluridisciplinaire afin d'éclaircir ce point.</w:t>
      </w:r>
    </w:p>
    <w:p>
      <w:r>
        <w:rPr>
          <w:b/>
        </w:rPr>
        <w:t>E. 4.2.1</w:t>
      </w:r>
    </w:p>
    <w:p>
      <w:r>
        <w:t>Le droit d'être entendu est une garantie constitutionnelle de caractère formel, dont la violation doit en principe entraîner l'annulation de la décision attaquée indépendamment des chances de succès du recourant sur le fond ( ATF 127 V 431 consid. 3d/aa p.437; 126 V 130 consid. 2b p. 132 et les arrêts cités). Ce moyen doit par conséquent être examiné en premier lieu ( ATF 124 I 49 consid. 1 p. 50) et avec un plein pouvoir d'examen ( ATF 127 III 193 consid. 3 p. 194 et les références).</w:t>
      </w:r>
    </w:p>
    <w:p>
      <w:r>
        <w:t>La jurisprudence a déduit de l' art. 29 al. 2 Cst. , notamment, le droit pour le justiciable d'obtenir qu'il soit donné suite à ses offres de preuves pertinentes ( ATF 132 V 368 consid. 3.1 p. 370). Cette disposition constitutionnelle ne confère cependant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134 I 140 consid. 5.3 p. 148; arrêt 9C_66/2011 du 4 octobre 2011 consid. 3.3).</w:t>
      </w:r>
    </w:p>
    <w:p>
      <w:r>
        <w:rPr>
          <w:b/>
        </w:rPr>
        <w:t>E. 4.2.2</w:t>
      </w:r>
    </w:p>
    <w:p>
      <w:r>
        <w:t>En l'espèce, on ne saurait reprocher à la juridiction cantonale d'avoir renoncé à mettre en oeuvre l'expertise médicale pluridisciplinaire demandée par l'assuré. Comme elle a considéré que l' art. 9 al. 2 let . c OLAA visait exclusivement le ménisque du genou, il n'était pas nécessaire de compléter l'instruction sur le plan médical afin de savoir si d'autres points du corps, comme le labrum acétabulaire de la hanche, sont de même nature (structure constitutée de fibro-cartilage) et ont la même fonction (amortissement des chocs) que le ménisque du genou. Ainsi donc, le grief de violation du droit d'être entendu se révèle mal fondé.</w:t>
      </w:r>
    </w:p>
    <w:p>
      <w:r>
        <w:rPr>
          <w:b/>
        </w:rPr>
        <w:t>E. 4.3.1</w:t>
      </w:r>
    </w:p>
    <w:p>
      <w:r>
        <w:t>Par un second grief, le recourant reproche aux premiers juges une violation de l' art. 9 al. 2 let . c OLAA. Il fait valoir que, malgré le caractère exhaustif de la liste des lésions corporelles assimilées à un accident, il ne faut pas interpréter cette disposition réglementaire d'une manière strictement littérale. Ainsi, selon l'intéressé, même si elle ne mentionne que les déchirures du ménisque, cette disposition doit être interprétée en ce sens qu'elle vise tous les points du corps qui ont la même fonction et sont de même nature que le ménisque. A l'appui de son point de vue, le recourant invoque la jurisprudence selon laquelle une déchirure de la coiffe des rotateurs peut être assimilée à une déchirure des tendons au sens de l' art. 9 al. 2 let . f OLAA, lorsque sont réunis tous les éléments caractéristiques d'un accident, à l'exception du facteur extérieur de caractère extraordinaire ( ATF 123 V 43 consid. 2b p. 44). Selon l'intéressé, cela signifie qu'il n'y a pas lieu d'interpréter de manière strictement littérale les notions mentionnées dans la liste des lésions corporelles assimilées à un accident, de sorte qu'en l'occurrence, une déchirure du labrum acétabulaire de la hanche devrait être considérée comme une lésion prise en charge par l'assurance-accidents, au même titre qu'une déchirure du ménisque.</w:t>
      </w:r>
    </w:p>
    <w:p>
      <w:r>
        <w:rPr>
          <w:b/>
        </w:rPr>
        <w:t>E. 4.3.2</w:t>
      </w:r>
    </w:p>
    <w:p>
      <w:r>
        <w:t>L'argumentation du recourant est mal fondée. La coiffe des rotateurs étant constitué de quatre tendons (cf. ATF 123 V 43 consid. 2a p. 44), le Tribunal fédéral des assurances n'a pas élargi la notion de tendon mentionnée à l' art. 9 al. 2 let . f OLAA. Il a seulement précisé qu'en dépit du risque accru de déchirure lié à un état dégénératif, il n'y avait pas lieu de faire une distinction entre les tendons et la coiffe des rotateurs, et d'exiger pour celle-ci l'existence d'un facteur extérieur de caractère extraordinaire ( ATF 123 V 43 consid. 2b p. 44 s.).</w:t>
      </w:r>
    </w:p>
    <w:p>
      <w:r>
        <w:rPr>
          <w:b/>
        </w:rPr>
        <w:t>E. 4.3.3</w:t>
      </w:r>
    </w:p>
    <w:p>
      <w:r>
        <w:t>Au surplus, la jurisprudence considère que les dispositions d'exception, comme l' 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 ATF 114 V 298 consid. 3e p. 302 s.).</w:t>
      </w:r>
    </w:p>
    <w:p>
      <w:r>
        <w:t>L'examen des travaux préparatoires de l'OLAA au sujet des lésions corporelles assimilées à un accident, en particulier les déchirures de tendons, permet de constater qu'à l'origine, seules les déchirures des tendons de la main et des tendons d'Achille étaient mentionnées dans la liste figurant à l' art. 11 let . f de l'avant-projet d'ordonnance du 20 mars 1980, établi par l'Office fédéral des assurances sociales (OFAS). Cette limitation a été toutefois abandonnée sur proposition de la Caisse nationale suisse d'assurance en cas d'accidents (CNA) et le projet a été modifié en ce sens qu'ont été qualifiées de lésions corporelles assimilées à un accident toutes les déchirures de tendons en général (Procès-verbal sommaire de la Commission chargée d'élaborer l'ordonnance sur l'assurance-accidents obligatoire, séances des 29 et 30 avril et du 5 mai 1981, p. 23). En revanche, il n'a jamais été question d'étendre la notion de déchirures du ménisque (let. c) à d'autres articulations que le genou. Dès lors, il y a lieu d'interpréter cela comme un silence qualifié et la notion de déchirures du ménisque ne saurait être étendue par analogie à d'autres points du corps ayant la même fonction et de même nature que le ménisque. D'ailleurs, la doctrine considère que le ménisque au sens de l' art. 9 al. 2 let . c OLAA est un élément constitutif du genou uniquement (ALFRED MAURER, Schweizerisches Unfallversicherungsrecht, 1985, p. 204; ALFRED BÜHLER, Meniskusläsionen und soziale Unfallversicherung, in: Bulletin des médecins suisses, 2001/82 p. 2341; du même auteur, Die unfallähnliche Körperschädigung, in: RSAS 1996, p. 102). Le second grief du recourant apparaît ainsi mal fondé.</w:t>
      </w:r>
    </w:p>
    <w:p>
      <w:r>
        <w:rPr>
          <w:b/>
        </w:rPr>
        <w:t>E. 4.4</w:t>
      </w:r>
    </w:p>
    <w:p>
      <w:r>
        <w:t>Vu ce qui précède, l'intimée était fondée à refuser la prise en charge des frais consécutifs à l'événement du 2 avril 2005. Le jugement entrepris n'est dès lors pas critiquable et le recours se révèle mal fondé.</w:t>
      </w:r>
    </w:p>
    <w:p>
      <w:r>
        <w:rPr>
          <w:b/>
        </w:rPr>
        <w:t>E. 5</w:t>
      </w:r>
    </w:p>
    <w:p>
      <w:r>
        <w:t>Le recourant, qui succombe, supportera les frais judiciaires ( art. 66 al. 1 LTF ). Par ailleurs, l'intimée n'a pas droit à des dépens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