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8C_116/2016 vom 29. März 2016</w:t>
      </w:r>
    </w:p>
    <w:p>
      <w:r>
        <w:t>Bundesgericht, 2016-03-29, DE</w:t>
      </w:r>
    </w:p>
    <w:p>
      <w:r>
        <w:rPr>
          <w:b/>
        </w:rPr>
        <w:t xml:space="preserve">Quelle: </w:t>
      </w:r>
      <w:r>
        <w:t>https://mcp.opencaselaw.ch/entscheid/bger_8C_116_2016</w:t>
      </w:r>
    </w:p>
    <w:p>
      <w:r>
        <w:t>FR: TF 8C_116/2016 du 29 mars 2016</w:t>
      </w:r>
    </w:p>
    <w:p>
      <w:r>
        <w:t>IT: TF 8C_116/2016 del 29 marzo 2016</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ist, ob die Versicherte ab 1. August 2012 Anspruch auf eine halbe oder eine Dreiviertelsrente hat. Unbestritten sind dabei die Massgeblichkeit der gemischten Methode, die Aufteilung in 90 % Erwerbs- und 10 % Haushaltstätigkeit sowie das Invalideneinkommen von Fr. 24'154.-.</w:t>
      </w:r>
    </w:p>
    <w:p>
      <w:r>
        <w:rPr>
          <w:b/>
        </w:rPr>
        <w:t>E. 3.1</w:t>
      </w:r>
    </w:p>
    <w:p>
      <w:r>
        <w:t>Vor Bundesgericht ist die Anwendung von Art. 26 Abs. 2 IVV zur Ermittlung des Valideneinkommens unbestritten. Die Versicherte rügt jedoch, es dürfe nicht auf eine Salärrichtlinie eines einzigen Berufs abgestellt werden; vielmehr sei die Lohnstrukturerhebung (LSE) 2012, Gesundheits- und Sozialwesen, Kompetenzniveau 3, massgebend, so dass ein Valideneinkommen von Fr. 78'223.- resultiere.</w:t>
      </w:r>
    </w:p>
    <w:p>
      <w:r>
        <w:rPr>
          <w:b/>
        </w:rPr>
        <w:t>E. 3.2</w:t>
      </w:r>
    </w:p>
    <w:p>
      <w:r>
        <w:t>Art. 26 Abs. 2 IVV lautet in den drei Sprachversionen:</w:t>
      </w:r>
    </w:p>
    <w:p>
      <w:r>
        <w:t>"Konnte der Versicherte wegen der Invalidität eine begonnene berufliche Ausbildung abschliessen, so entspricht das Erwerbseinkommen, das er als Nichtinvalider erzielen könnte, dem durchschnittlichen Einkommen eines Erwerbstätigen im Beruf, für den die Ausbildung begonnen wurde."</w:t>
      </w:r>
    </w:p>
    <w:p>
      <w:r>
        <w:t>"Lorsque l'assuré a été empêché par son invalidité d'achever sa formation professionnelle, le revenu qu'il pourrait obtenir s'il n'était pas invalide est le revenu moyen d'un travailleur de la profession à laquelle il se préparait."</w:t>
      </w:r>
    </w:p>
    <w:p>
      <w:r>
        <w:t>"Se un assicurato non ha potuto, a cagione dell'invalidità, completare la sua formazione professionale, il reddito che gli si potrebbe attribuire presumendolo non invalido, corrisponde al reddito medio di un lavoratore della professione alla quale egli si preparava."</w:t>
      </w:r>
    </w:p>
    <w:p>
      <w:r>
        <w:rPr>
          <w:b/>
        </w:rPr>
        <w:t>E. 3.3</w:t>
      </w:r>
    </w:p>
    <w:p>
      <w:r>
        <w:t>Wie sich aus dem Wortlaut der Norm in allen drei Amtssprachen ergibt, soll auf die durchschnittlich bezahlten Löhne im gelernten, aber nicht abgeschlossenen Beruf ("profession", "professione") abgestellt werden. Vorliegend hat die Versicherte den Beruf der Dentalassistentin erlernt, ohne allerdings den Berufsabschluss zu erlangen. Massgebend sind somit die Löhne der Dentalassistentinnen und nicht jene, welche in der viel weiter gefassten Branche des Gesundheits- und Sozialwesens bezahlt werden, werden dort doch auch sich vom Beruf der Versicherten wesentlich unterscheidende Tätigkeiten in der Sozialarbeit, Kinderbetreuung, Krankenpflege, Ergotherapie etc. erfasst. Es ist somit nicht bundesrechtswidrig, wenn sich die Vorinstanz zur Ermittlung des Valideneinkommens nach Art. 26 Abs. 2 IVV auf die vom Berufsverband (Schweizerische Zahnärzte-Gesellschaft SSO) herausgegebene Salärrichtlinie für Dentalassistentinnen stützt. Mit der Vorinstanz ist demnach von einem massgeblichen Valideneinkommen von Fr. 64'922.- auszugehen.</w:t>
      </w:r>
    </w:p>
    <w:p>
      <w:r>
        <w:rPr>
          <w:b/>
        </w:rPr>
        <w:t>E. 4.1</w:t>
      </w:r>
    </w:p>
    <w:p>
      <w:r>
        <w:t>Die Versicherte macht geltend, angesichts des Entscheids des Europäischen Gerichtshofs für Menschenrechte (EGMR) in Sachen Di Trizio vom 2. Februar 2016 sei ihr Invaliditätsgrad analog zum Vorgehen bei Teilzeiterwerbstätigen in der Unfallversicherung zu ermitteln. Somit resultiere für ihr 90 % Pensum ein gewichteter Invaliditätsgrad von 59 %; zuzüglich des gewichteten Invaliditätsgrades von 3 % im Haushaltsbereich ergebe dies einen Invaliditätsgrad von 62 %, weshalb sie Anspruch auf eine Dreiviertelsrente habe.</w:t>
      </w:r>
    </w:p>
    <w:p>
      <w:r>
        <w:rPr>
          <w:b/>
        </w:rPr>
        <w:t>E. 4.2</w:t>
      </w:r>
    </w:p>
    <w:p>
      <w:r>
        <w:t>Gemäss nicht endgültigem Urteil der zweiten Kammer des EGMR Di Trizio gegen die Schweiz vom 2. Februar 2016 (7186/09) verletzte die Anwendung der gemischten Invaliditätsbemessungsmethode in der Invalidenversicherung bei einer Versicherten, welche ohne gesundheitliche Einschränkungen nach der Geburt ihrer Kindern nur noch teilzeitlich erwerbstätig gewesen wäre und deshalb im Rentenrevisionsverfahren ihren Anspruch auf eine Invalidenrente verlor, Art. 14 EMRK (Diskriminierungsverbot) in Verbindung mit Art. 8 EMRK (Recht auf Achtung des Privat- und Familienlebens).</w:t>
      </w:r>
    </w:p>
    <w:p>
      <w:r>
        <w:rPr>
          <w:b/>
        </w:rPr>
        <w:t>E. 4.3</w:t>
      </w:r>
    </w:p>
    <w:p>
      <w:r>
        <w:t>Es kann an dieser Stelle offen bleiben, welche Auswirkungen dieser Entscheid auf die Rechtsprechung des Bundesgerichts allenfalls haben wird. Denn selbst wenn der Invaliditätsgrad gemäss Beschwerdeschrift der Versicherten vor Bundesgericht (Ermittlung des Invaliditätsgrades analog zur Ermittlung des Invaliditätsgrades einer teilerwerbstätigen Person in der Unfallversicherung) ermittelt würde, resultiert unter Berücksichtigung der nicht strittigen Aufteilung von Erwerbs- und Haushaltstätigkeit sowie der unbestrittenen Einschränkung im Haushalt von 26 %, des ebenfalls nicht strittigen vorinstanzlich festgestellten Invalideneinkommens von Fr. 24'154.- sowie des massgebenden Valideneinkommens von Fr. 64'922.- (vgl. E. 3) ein Invaliditätsgrad von gerundet 59 % (0.9 x [{Fr. 64'922.- - Fr. 24'154.-} x 100 % : Fr. 64'922.-] + 0.1 x 26 % = 59.12 %; BGE 130 V 121 ). Vorinstanz und Verwaltung haben demnach zu Recht ab 1. August 2012 eine halbe Invalidenrente zugesprochen ( Art. 28 Abs. 2 IVG ).</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