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8C_116/2009 vom 26. Juni 2009</w:t>
      </w:r>
    </w:p>
    <w:p>
      <w:r>
        <w:t>Bundesgericht, 2009-06-26, DE</w:t>
      </w:r>
    </w:p>
    <w:p>
      <w:r>
        <w:rPr>
          <w:b/>
        </w:rPr>
        <w:t xml:space="preserve">Quelle: </w:t>
      </w:r>
      <w:r>
        <w:t>https://mcp.opencaselaw.ch/entscheid/bger_8C_116_2009</w:t>
      </w:r>
    </w:p>
    <w:p>
      <w:r>
        <w:t>FR: TF 8C_116/2009 du 26 juin 2009</w:t>
      </w:r>
    </w:p>
    <w:p>
      <w:r>
        <w:t>IT: TF 8C_116/2009 del 26 giugno 2009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Im kantonalen Entscheid werden die nach der Rechtsprechung für den Anspruch auf Leistungen der obligatorischen Unfallversicherung ( Art. 6 Abs. 1 UVG [SR 832.20]) geltenden Voraussetzungen des natürlichen und adäquaten Kausalzusammenhangs zwischen dem Unfallereignis und dem eingetretenen Schaden (vgl. BGE 129 V 177 E. 3.1 und 3.2 S. 181), insbesondere bei psychischen Unfallfolgeschäden ( BGE 115 V 133 ), zutreffend dargelegt. Darauf wird verwiesen.</w:t>
      </w:r>
    </w:p>
    <w:p>
      <w:r>
        <w:rPr>
          <w:b/>
        </w:rPr>
        <w:t>E. 3</w:t>
      </w:r>
    </w:p>
    <w:p>
      <w:r>
        <w:t>Streitig sind die Höhe der Leistungsansprüche des Versicherten ab 1. Juni 2004. Die SUVA lehnte die Ausrichtung höherer Leistungen insbesondere deswegen ab, da sie nur für die im Sinne der Rechtsprechung (Urteil 8C_806/2007 vom 7. August 2008 E. 8.2 mit zahlreichen Hinweisen) organisch objektiv ausgewiesenen Unfallfolgen leistungspflichtig sei, die darüberhinaus geklagten psychischen Beschwerden seien nicht natürlich und adäquat kausal durch das Unfallereignis vom 4. Juli 1999 verursacht. Zu prüfen ist daher zunächst, ob diese Annahme zutrifft.</w:t>
      </w:r>
    </w:p>
    <w:p>
      <w:r>
        <w:rPr>
          <w:b/>
        </w:rPr>
        <w:t>E. 4</w:t>
      </w:r>
    </w:p>
    <w:p>
      <w:r>
        <w:t>Die Vorinstanz hat die Frage, ob der natürliche Kausalzusammenhang zwischen dem Unfall und den psychischen Beschwerden gegeben ist ist, offengelassen, da die Adäquanz eines allfälligen Kausalzusammenhanges zu verneinen wäre. Diese Vorgehensweise ist grundsätzlich zulässig (Urteil 8C_970/2008 vom 30. April 2009 E. 4.2 mit weiteren Hinweisen).</w:t>
      </w:r>
    </w:p>
    <w:p>
      <w:r>
        <w:rPr>
          <w:b/>
        </w:rPr>
        <w:t>E. 4.1</w:t>
      </w:r>
    </w:p>
    <w:p>
      <w:r>
        <w:t>Die Schwere des Unfalles ist aufgrund des augenfälligen Geschehensablaufs mit den sich dabei entwickelnden Kräften zu beurteilen (SVR 2008 UV Nr. 8 S. 26, U 2/07 E. 5.3.1). Gemäss der glaubhaften Schilderung des Versicherten sass er am 4. Juli 1999 auf einem abgestellten Motorroller und wollte ein Eis verspeisen. Plötzlich kippte der Roller um, wobei der Beschwerdeführer mit dem Gesäss voran auf die Bordsteinkante fiel. Aufgrund des augenfälligen Geschehensablauf mit den sich dabei entwickelnden Kräften ist dieses Ereignis als mittelschwer, im Grenzbereich zu den leichten Unfällen zu qualifizieren. Gleich beurteilt wurden etwa der Sturz eines Bauarbeiters in einen Lichtschacht (Urteil U 232/02 vom 5. August 2003), der Sturz an einem steinigen Flussufer hangabwärts auf den Rücken (Urteil U 173/03 vom 15. November 2004 E. 4.2.2) oder ein Sturz auf einer Treppe kopfüber (Urteil 8C_798/2007 vom 3. Juli 2008 E. 4.1) bzw. auf den Hinterkopf (Urteil 8C_402/2007 vom 23. April 2008 E. 5.2). Die Adäquanz eines natürlichen Kausalzusammenhanges ist somit dann zu bejahen, wenn eines der massgebenden Adäquanzkriterien in besonders ausgeprägter Weise erfüllt ist, oder wenn mehrere dieser Kriterien in gehäufter Weise erfüllt sind.</w:t>
      </w:r>
    </w:p>
    <w:p>
      <w:r>
        <w:rPr>
          <w:b/>
        </w:rPr>
        <w:t>E. 4.2</w:t>
      </w:r>
    </w:p>
    <w:p>
      <w:r>
        <w:t>Entgegen den Vorbringen des Versicherten ereignete sich der Unfall vom 4. Juli 1999 weder unter besonders dramatischen Begleitumständen noch war er im Sinne des einschlägigen Kriteriums von besonderer Eindrücklichkeit. Das Kriterium ist somit zu verneinen.</w:t>
      </w:r>
    </w:p>
    <w:p>
      <w:r>
        <w:rPr>
          <w:b/>
        </w:rPr>
        <w:t>E. 4.3</w:t>
      </w:r>
    </w:p>
    <w:p>
      <w:r>
        <w:t>Der Beschwerdeführer zog sich beim vergleichsweise banalen Sturz eine instabile Fraktur eines Lendenwirbelkörpers und damit für einen mittelschweren, im Grenzbereich zu den leichten Ereignissen zu qualifizierenden Unfall eine relativ schwere Verletzung zu. Diese ist zudem gemäss den Ausführungen des Dr. med. K.________, Facharzt für Rechtsmedizin und Psychiatrie/Psychotherapie am Institut B.________ vom 27. Juni 2005 erfahrungsgemäss geeignet, psychische Fehlentwicklungen auszulösen. Das zweite Kriterium ist somit erfüllt.</w:t>
      </w:r>
    </w:p>
    <w:p>
      <w:r>
        <w:rPr>
          <w:b/>
        </w:rPr>
        <w:t>E. 4.4</w:t>
      </w:r>
    </w:p>
    <w:p>
      <w:r>
        <w:t>Zu Recht anerkannte bereits die SUVA, dass auch das Kriterium der körperlichen Dauerschmerzen erfüllt ist.</w:t>
      </w:r>
    </w:p>
    <w:p>
      <w:r>
        <w:rPr>
          <w:b/>
        </w:rPr>
        <w:t>E. 4.5</w:t>
      </w:r>
    </w:p>
    <w:p>
      <w:r>
        <w:t>Zur Bejahung des Kriteriums des schwierigen Heilungsverlaufs und der erheblichen Komplikationen bedarf es besonderer Gründe, die die Heilung beeinträchtigt haben (Urteil 8C_825/2008 vom 9. April 2009 E. 4.8 mit Hinweis). Zwecks Bekämpfung der organisch bedingten Schmerzen wurde dem Beschwerdeführer Tramal retard verschrieben. Der SUVA-Arzt Dr. med. M.________ merkte in seinem Bericht vom 30. Oktober 2002 an, dass aufgrund des Abhängigkeitspotentials von Tramal eine Umstellung auf weniger problematische Schmerzmittel versucht werden sollte. Dieser Versuch musste hernach als gescheitert gewertet werden; Dr. med. K.________ konstatierte am 27. Juni 2005, es liege beim Versicherten ein Schmerzmittelabhängigkeitssyndrom vor, welches dessen Arbeitsfähigkeit beeinflussen würde. Die Schmerzmittelabhängigkeit ist somit als besonderer Grund, welcher die Heilung beeinträchtigt hat, zu berücksichtigen; das Kriterium ist vorliegend erfüllt.</w:t>
      </w:r>
    </w:p>
    <w:p>
      <w:r>
        <w:rPr>
          <w:b/>
        </w:rPr>
        <w:t>E. 4.6</w:t>
      </w:r>
    </w:p>
    <w:p>
      <w:r>
        <w:t>Wie der Zusammenfassung der Krankengeschichte des Spitals A.________ vom 6. Juli 2004 zu entnehmen ist, wurde dem Versicherten ab dem Unfalltag bis ins Jahre 2004 durchgehend eine volle Arbeitsunfähigkeit aus somatischen Gründen attestiert. Selbst wenn man aufgrund der Tatsache, dass der Beschwerdeführer ab dem Jahre 2002 an Fahrradrennen teilgenommen hat, ab diesem Zeitpunkt von einer verwertbaren Erwerbsfähigkeit in einer angepassten Tätigkeit ausgehen würde, so ist doch mindestens eine somatisch begründete volle Arbeitsunfähigkeit während fast drei Jahren gegeben gewesen. Alleine eine solche vermag das Kriterium des Grades und der Dauer der physisch bedingten Arbeitsunfähigkeit zu erfüllen.</w:t>
      </w:r>
    </w:p>
    <w:p>
      <w:r>
        <w:rPr>
          <w:b/>
        </w:rPr>
        <w:t>E. 4.7</w:t>
      </w:r>
    </w:p>
    <w:p>
      <w:r>
        <w:t>Demnach liegt eine Häufung der massgebenden Kriterien vor, so dass die Adäquanz eines natürlichen Kausalzusammenhanges zwischen dem Unfallereignis vom 8. Juli 1999 und den nach dem 1. Juni 2004 allenfalls bestehenden organisch nicht nachweisbaren bzw. psychischen Beschwerden zu bejahen ist, ohne dass die beiden Kriterien der ungewöhnlich langen Dauer der ärztlichen Behandlung und der ärztlichen Fehlbehandlung, welche die Unfallfolgen erheblich verschlimmerte, näher geprüft werden müssten. Daraus folgt, dass die Frage, ob ein solcher natürlicher Kausalzusammenhang gegeben ist, nicht offengelassen werden kann.</w:t>
      </w:r>
    </w:p>
    <w:p>
      <w:r>
        <w:rPr>
          <w:b/>
        </w:rPr>
        <w:t>E. 4.8</w:t>
      </w:r>
    </w:p>
    <w:p>
      <w:r>
        <w:t>Bezüglich des natürlichen Kausalzusammenhanges sind in den Akten widersprüchliche ärztliche Stellungnahmen zu finden: Während Dr. med H.________, Facharzt für Psychiatrie/Psychotherapie, in seinem Bericht vom 27. Juni 2005 zu Handen der Invalidenversicherung eine depressive Entwicklung aufgrund einer nachhaltigen Anpassungsstörung nach Unfall diagnostizierte, ging Dr. med. K.________ aus rechtsmedizinischer Sicht von einer möglicherweise reaktiven depressiven Störung aus. Eine Unfallkausalität der psychischen Beschwerden wird vom SUVA-Kreisarzt Dr. med. W.________, Facharzt für Chirurgie FMH, in seinem Bericht vom 13. Juli 2005 klar verneint; dem Bericht eines Chirurgen kommt indessen für psychiatrische Belange nur eingeschränkter Beweiswert zu (vgl. Urteil 8C_444/2008 vom 23. Dezember 2008 E.4.3.2 mit Hinweis). Wie der SUVA-Arzt Dr. med. M.________ bereits in seiner ärztlichen Aktenbeurteilung vom 16. September 2004 ausführte, bedarf die Frage, ob und inwieweit psychische Unfallfolgen die Arbeitsfähigkeit des Beschwerdeführers beinflussen, einer psychiatrischen Untersuchung im Rahmen einer Begutachtung. Die Beschwerde ist demmach gutzuheissen, Einsprache- und kantonaler Gerichtsentscheid sind aufzuheben und die Sache ist an die SUVA zurückzuweisen, damit diese abkläre, inwieweit organisch nicht nachweisbare Unfallfolgen einen Einfluss auf die Arbeitsfähigkeit des Versicherten haben und hernach über dessen Leistungsansprüche neu entscheide. Sie wird dabei zu berücksichtigen haben, dass gesundheitliche Beschwerden nur dann zu einer Invalidität führen, wenn die durch die Beschwerden verursachte Erwerbsunfähigkeit aus objektiver Sicht nicht überwindbar ist (vgl. Art. 7 Abs. 2 Satz 2 ATSG [SR 830.1]).</w:t>
      </w:r>
    </w:p>
    <w:p>
      <w:r>
        <w:rPr>
          <w:b/>
        </w:rPr>
        <w:t>E. 5</w:t>
      </w:r>
    </w:p>
    <w:p>
      <w:r>
        <w:t>Das Verfahren ist kostenpflichtig ( Art. 65 BGG ). Als unterliegende Partei hat die Beschwerdegegnerin die Gerichtskosten zu tragen ( Art. 66 Abs. 1 BGG ; BGE 133 V 642 E. 5). Diese hat dem Beschwerdeführer überdies eine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