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8C_113/2019 vom 21. Februar 2019</w:t>
      </w:r>
    </w:p>
    <w:p>
      <w:r>
        <w:t>Bundesgericht, 2019-02-21, DE</w:t>
      </w:r>
    </w:p>
    <w:p>
      <w:r>
        <w:rPr>
          <w:b/>
        </w:rPr>
        <w:t xml:space="preserve">Quelle: </w:t>
      </w:r>
      <w:r>
        <w:t>https://mcp.opencaselaw.ch/entscheid/bger_8C_113_2019</w:t>
      </w:r>
    </w:p>
    <w:p>
      <w:r>
        <w:t>FR: TF 8C_113/2019 du 21 février 2019</w:t>
      </w:r>
    </w:p>
    <w:p>
      <w:r>
        <w:t>IT: TF 8C_113/2019 del 21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Gesuche um unentgeltliche Rechtspflege werden abgewiesen.</w:t>
      </w:r>
    </w:p>
    <w:p>
      <w:r>
        <w:rPr>
          <w:b/>
        </w:rPr>
        <w:t>E. 3</w:t>
      </w:r>
    </w:p>
    <w:p>
      <w:r>
        <w:t>Die Gerichtskosten von Fr. 1000.- werden den Beschwerdeführern auferlegt.</w:t>
      </w:r>
    </w:p>
    <w:p>
      <w:r>
        <w:rPr>
          <w:b/>
        </w:rPr>
        <w:t>E. 4</w:t>
      </w:r>
    </w:p>
    <w:p>
      <w:r>
        <w:t>Dieses Urteil wird den Parteien schriftlich mitgeteilt.</w:t>
      </w:r>
    </w:p>
    <w:p>
      <w:r>
        <w:t>Luzern, 21. Februar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