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8C_110/2023 vom 31. Oktober 2023</w:t>
      </w:r>
    </w:p>
    <w:p>
      <w:r>
        <w:t>Bundesgericht, 2023-10-31, DE</w:t>
      </w:r>
    </w:p>
    <w:p>
      <w:r>
        <w:rPr>
          <w:b/>
        </w:rPr>
        <w:t xml:space="preserve">Quelle: </w:t>
      </w:r>
      <w:r>
        <w:t>https://mcp.opencaselaw.ch/entscheid/bger_8C_110_2023</w:t>
      </w:r>
    </w:p>
    <w:p>
      <w:r>
        <w:t>FR: TF 8C_110/2023 du 31 octobre 2023</w:t>
      </w:r>
    </w:p>
    <w:p>
      <w:r>
        <w:t>IT: TF 8C_110/2023 del 31 ottobre 2023</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Unter Berücksichtigung der allgemeinen Pflicht zur Begründung der Beschwerde ( Art. 42 Abs. 1 und 2 BGG ) prüft es grundsätzlich nur die geltend gemachten Rügen, sofern die rechtlichen Mängel nicht geradezu offensichtlich sind ( BGE 147 I 73 E. 2.1; 145 V 304 E. 1.1; Urteil 8C_624/2022 vom 24. Februar 2023 E. 1.1).</w:t>
      </w:r>
    </w:p>
    <w:p>
      <w:r>
        <w:rPr>
          <w:b/>
        </w:rPr>
        <w:t>E. 1.2</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2.1</w:t>
      </w:r>
    </w:p>
    <w:p>
      <w:r>
        <w:t>Streitig ist, ob die Vorinstanz Bundesrecht verletzte, indem sie die zweifellose Unrichtigkeit der Verfügung vom 24. Juni 2021 bestätigte, die Wiedererwägungsverfügung vom 28. März 2022 aufhob, einen Anspruch des Beschwerdeführers auf eine ganze Invalidenrente lediglich für die befristete Dauer vom 1. Mai 2021 bis 30. April 2022 bejahte und im Übrigen dessen Beschwerde abwies.</w:t>
      </w:r>
    </w:p>
    <w:p>
      <w:r>
        <w:rPr>
          <w:b/>
        </w:rPr>
        <w:t>E. 2.2</w:t>
      </w:r>
    </w:p>
    <w:p>
      <w:r>
        <w:t>Gemäss angefochtenem Urteil steht fest und ist unbestritten, dass der Beschwerdeführer im Sinne von Art. 8 ATSG invalid ist und die Grundvoraussetzungen eines Rentenanspruchs gemäss Art. 28 IVG erfüllt.</w:t>
      </w:r>
    </w:p>
    <w:p>
      <w:r>
        <w:rPr>
          <w:b/>
        </w:rPr>
        <w:t>E. 3.1</w:t>
      </w:r>
    </w:p>
    <w:p>
      <w:r>
        <w:t>Nach Art. 53 Abs. 2 ATSG kann der Versicherungsträger - oder im Beschwerdefall das Gericht -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 BGE 148 V 195 E. 5.3). Es geht also um die Konstellation, in der die Leistung von Anfang an zu Unrecht zugesprochen wurde, jedenfalls sofern sich aufgrund der nachträglich korrekten Rechtsanwendung ergibt, dass die Leistung nicht geschuldet gewesen wäre ( BGE 149 V 91 E. 7.7). Zweifellose Unrichtigkeit meint dabei, dass kein vernünftiger Zweifel an der (von Beginn weg bestehenden) Unrichtigkeit der Verfügung möglich, also einzig dieser Schluss denkbar ist ( BGE 148 V 195 E. 5.3; 138 V 324 E. 3.3).</w:t>
      </w:r>
    </w:p>
    <w:p>
      <w:r>
        <w:rPr>
          <w:b/>
        </w:rPr>
        <w:t>E. 3.2</w:t>
      </w:r>
    </w:p>
    <w:p>
      <w:r>
        <w:t>Das Bundesgericht führte wiederholt aus, dass das Erfordernis der zweifellosen Unrichtigkeit in der Regel erfüllt ist, wenn eine Leistungszusprechung aufgrund falsch oder unzutreffend verstandener Rechtsregeln erfolgt war oder wenn massgebliche Bestimmungen nicht oder unrichtig angewandt wurden (in BGE 147 V 55 nicht, aber in SVR 2021 UV Nr. 1 S. 1 veröffentlichte E. 6. 1; SVR 2019 UV Nr. 11 S. 41, 8C_525/2017 E. 7.1; Urteil 8C_441/2022 vom 1. Juni 2023 E. 4.2.1).</w:t>
      </w:r>
    </w:p>
    <w:p>
      <w:r>
        <w:rPr>
          <w:b/>
        </w:rPr>
        <w:t>E. 4.1</w:t>
      </w:r>
    </w:p>
    <w:p>
      <w:r>
        <w:t>Das kantonale Gericht bestätigte mit angefochtenem Urteil den von der Beschwerdegegnerin am 28. März 2022 erkannten Rückkommensgrund der zweifellosen Unrichtigkeit hinsichtlich der Verfügung vom 24. Juni 2021. Das bei Erlass dieser Verfügung im hypothetischen Gesundheitsfall angenommene Valideneinkommen von rund Fr. 15'642.00 sei bereits im Zeitpunkt der Zusprache der unbefristeten ganzen Invalidenrente schon nach damaliger Sach- und Rechtslage zweifellos unrichtig gewesen. Korrekterweise hätte von einem Valideneinkommen von Fr. 0.00 ausgegangen werden müssen, so dass ein Invaliditätsgrad von 0 % resultiert hätte. Denn infolge fehlerhafter Rechtsanwendung (vgl. E. 3.2 hiervor) sei schon bei Rentenzusprache nicht berücksichtigt worden, dass der Beschwerdeführer mangels eines gültigen Aufenthaltstitels ausländerrechtlich nicht legitimiert sei, auf dem schweizerischen Arbeitsmarkt einer Erwerbstätigkeit nachzugehen. Zudem seien die kumulativ zu erfüllenden versicherungsmässigen Voraussetzungen des Wohnsitzes und des gewöhnlichen Aufenthalts in der Schweiz gemäss Art. 6 Abs. 2 IVG mit Blick auf den Rentenanspruch, welcher der wiedererwägungsweise aufgehobenen Verfügung vom 24. Juni 2021 zu Grunde lag, zu keinem Zeitpunkt erfüllt gewesen. Laut Sachverhaltsfeststellung der Vorinstanz hielt sich der Beschwerdeführer am 8. September 2013 - nach dem in der Nacht vom 6. auf den 7. September 2013 in der Schweiz begangenen Mord - in Österreich auf, wo er sich mit der Absicht des dauernden Verbleibens aufhielt und ein Asylgesuch stellte. Unmittelbar vor der Verhaftung habe er dort einen Wohnsitz begründet. Dieser komme hier als fiktiver Wohnsitz im Sinne von Art. 24 Abs. 2 ZGB zur Anwendung. Folglich erfülle er die versicherungsmässige Voraussetzung des Wohnsitzes in der Schweiz nach Art. 6 Abs. 2 IVG nicht.</w:t>
      </w:r>
    </w:p>
    <w:p>
      <w:r>
        <w:rPr>
          <w:b/>
        </w:rPr>
        <w:t>E. 4.2</w:t>
      </w:r>
    </w:p>
    <w:p>
      <w:r>
        <w:t>Der Beschwerdeführer beanstandet, die Vorinstanz habe Bundesrecht verletzt, indem sie die Wiedererwägungsvoraussetzung der zweifellosen Unrichtigkeit gemäss Art. 53 Abs. 2 ATSG in Bezug auf seinen Anspruch auf eine ganze Invalidenrente als erfüllt anerkannt habe.</w:t>
      </w:r>
    </w:p>
    <w:p>
      <w:r>
        <w:rPr>
          <w:b/>
        </w:rPr>
        <w:t>E. 4.2.1</w:t>
      </w:r>
    </w:p>
    <w:p>
      <w:r>
        <w:t>Der Beschwerdeführer legt nicht substanziiert dar, inwiefern die vorinstanzliche Feststellung des rechtserheblichen Sachverhalts offensichtlich unrichtig oder sonstwie bundesrechtswidrig wäre. Weshalb eine schwere psychische Krankheit den Beschwerdeführer angeblich daran gehindert haben soll, unmittelbar nach dem in der Schweiz verübten Mord (vgl. Sachverhalt lit. A.) planmässig und vernunftgemäss nach Österreich zu fliehen, um dort unverzüglich ein neues Asylgesuch zu stellen, ist nicht ersichtlich und wird nicht weiter ausgeführt. Indem der Beschwerdeführer bloss in Frage stellt, überhaupt urteilsfähig gewesen zu sein, als er in Österreich den Asylantrag einreichte, zeigt er nicht in einer dem qualifizierten Rügeprinzip genügenden Weise (E. 1.2) auf, weshalb die vorinstanzliche Feststellung, wonach er unmittelbar vor seiner Verhaftung in Österreich durch Einreichung seines Asylgesuchs dort einen Wohnsitz begründet habe, das Willkürverbot verletzen soll. Ohne konkrete Anhaltspunkte für die am 8. September 2013 in Österreich angeblich bestandene Urteilsunfähigkeit geltend zu machen, begnügt sich der Beschwerdeführer mit appellatorischer Kritik an den Sachverhaltsfeststellungen der Vorinstanz, worauf nicht weiter einzugehen ist ( BGE 147 IV 73 E. 4.1.2 mit Hinweisen). Bleibt es beim vorinstanzlich festgestellten fiktiven Wohnsitz gemäss Art. 24 Abs. 2 in Österreich, fehlte es dem Beschwerdeführer seit der Rentenzusprache an der Erfüllung der massgeblichen versicherungsmässigen Voraussetzung (vgl. E. 3.2) des neben dem Aufenthalt in der Schweiz kumulativ erforderlichen Wohnsitzes nach Art. 6 Abs. 2 IVG (vgl. BGE 145 V 231 E. 5.3; MEYER/REICHMUTH, Rechtsprechung des Bundesgerichts zum Bundesgesetz über die Invalidenversicherung [IVG], 4. Aufl. 2022, N. 10 zu Art. 6).</w:t>
      </w:r>
    </w:p>
    <w:p>
      <w:r>
        <w:rPr>
          <w:b/>
        </w:rPr>
        <w:t>E. 4.2.2</w:t>
      </w:r>
    </w:p>
    <w:p>
      <w:r>
        <w:t>Der Beschwerdeführer vermag nichts zu seinen Gunsten abzuleiten aus der Tatsache, dass die Beschwerdegegnerin schon seit der Anmeldung zum Bezug von Leistungen der Invalidenversicherung mit Blick auf das Begleitschreiben vom 7. Februar 2019 über das Fehlen eines gültigen Aufenthaltstitels informiert war. In fehlerhafter Rechtsanwendung (E. 3.2) verkannte die IV-Stelle offensichtlich bereits im Zeitpunkt der Rentenzusprache, dass der Beschwerdeführer ohne ausländerrechtliche Bewilligung zur Ausübung einer Erwerbstätigkeit auf dem schweizerischen Arbeitsmarkt im hypothetischen Gesundheitsfall kein Valideneinkommen zu erzielen vermochte, so dass bei fehlendem Valideneinkommen der Invaliditätsgrad korrekt auf 0 % zu beziffern gewesen wäre (vgl. Urteil 9C_260/2020 vom 15. Juni 2020 E. 3.2 i.f.). Der Beschwerdeführer bringt zu Recht nicht vor, er wäre im hypothetischen Gesundheitsfall berechtigt gewesen, auf dem schweizerischen Arbeitsmarkt einer Erwerbstätigkeit nachzugehen. Weshalb es der Beschwerdegegnerin hätte verwehrt sein sollen, anlässlich der Prüfung der vom Beschwerdeführer am 19. Mai 2021 beantragten Aufhebung der Rentensistierung gemäss Art. 21 Abs. 5 ATSG infolge Entdeckung der anfänglich fehlerhaften Rechtsanwendung wiedererwägungsweise auf die Rentenzusprache zurückzukommen, ist nicht ersichtlich. Die Vorinstanz erkannte in teilweiser Beschwerdegutheissung zutreffend, dass die Wiedererwägungsverfügung vom 28. März 2022 aufzuheben und dem Beschwerdeführer der Anspruch auf eine ganze Invalidenrente für die Dauer vom 1. Mai 2021 bis zum 30. April 2022 in Anwendung von Art. 88bis Abs. 2 lit. a IVV zu belassen sei. Hiergegen erhebt der Beschwerdeführer zu Recht keine Einwände.</w:t>
      </w:r>
    </w:p>
    <w:p>
      <w:r>
        <w:rPr>
          <w:b/>
        </w:rPr>
        <w:t>E. 4.2.3</w:t>
      </w:r>
    </w:p>
    <w:p>
      <w:r>
        <w:t>Nach dem Gesagten ist nicht ersichtlich und legt der Beschwerdeführer nicht in einer dem qualifizierten Rügeprinzip genügenden Weise dar, inwiefern die Vorinstanz bei der Beweiswürdigung und der Feststellung des rechtserheblichen Sachverhalts betreffend Bejahung der zweifellosen Unrichtigkeit gemäss Art. 53 Abs. 2 ATSG das Willkürverbot verletzt haben könnte.</w:t>
      </w:r>
    </w:p>
    <w:p>
      <w:r>
        <w:rPr>
          <w:b/>
        </w:rPr>
        <w:t>E. 4.3</w:t>
      </w:r>
    </w:p>
    <w:p>
      <w:r>
        <w:t>Weil auch das Erfordernis der erheblichen Bedeutung gegeben ist ( BGE 140 V 85 E. 4.4), ist es nicht bundesrechtswidrig, dass die Vorinstanz die Voraussetzungen der Wiedererwägung nach Art. 53 Abs. 2 ATSG als erfüllt bejahte. Denn angesichts des fiktiven Wohnsitzes in Österreich und mangels eines anrechenbaren Valideneinkommens infolge fehlender ausländerrechtlicher Bewilligung zur Ausübung einer Erwerbstätigkeit auf dem schweizerischen Arbeitsmarkt erfolgte schon die Rentenzusprache in offensichtlich fehlerhafter Rechtsanwendung zweifellos unrichtig.</w:t>
      </w:r>
    </w:p>
    <w:p>
      <w:r>
        <w:rPr>
          <w:b/>
        </w:rPr>
        <w:t>E. 4.4</w:t>
      </w:r>
    </w:p>
    <w:p>
      <w:r>
        <w:t>Soweit der Beschwerdeführer abschliessend überhaupt in einer dem qualifizierten Rügeprinzip (E. 1.2) genügenden Weise eine Verletzung des rechtlichen Gehörs im Sinne von Art. 29 Abs. 2 BV geltend macht, sind seine Vorbringen offensichtlich unbegründet. Dass er sich am 8. September 2013 mit der Absicht des dauernden Verbleibens in Österreich aufhielt, folgt bereits aus der Tatsache, dass er unmittelbar nach dem in der Schweiz verübten Mord am 8. September 2013 nach Österreich floh, wo er sogleich ein Asylgesuch stellte. Diese Tatsachenfeststellung lag - entgegen dem Beschwerdeführer - bereits der Verfügung vom 28. März 2022 zu Grunde.</w:t>
      </w:r>
    </w:p>
    <w:p>
      <w:r>
        <w:rPr>
          <w:b/>
        </w:rPr>
        <w:t>E. 4.5</w:t>
      </w:r>
    </w:p>
    <w:p>
      <w:r>
        <w:t>Demnach ist die Beschwerde unbegründet und folglich abzuweisen.</w:t>
      </w:r>
    </w:p>
    <w:p>
      <w:r>
        <w:rPr>
          <w:b/>
        </w:rPr>
        <w:t>E. 5</w:t>
      </w:r>
    </w:p>
    <w:p>
      <w:r>
        <w:t>Ausgangsgemäss hat grundsätzlich der Beschwerdeführer die Gerichtskosten zu bezahlen ( Art. 66 Abs. 1 Satz 1 BGG ). Seinem Gesuch um unentgeltliche Rechtspflege kann jedoch entsprochen werden, da die Voraussetzungen hierfür erfüllt sind ( Art. 64 Abs. 1 BGG ). Es wird indes ausdrücklich auf Art. 64 Abs. 4 BGG hingewiesen, wonach er der Bundesgerichtskasse Ersatz zu leisten hat, wenn er später dazu in der Lage ist (Urteil 8C_83/2022 vom 29. Juni 2022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