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8C_110/2019 vom 6. Juni 2019</w:t>
      </w:r>
    </w:p>
    <w:p>
      <w:r>
        <w:t>Bundesgericht, 2019-06-06, DE</w:t>
      </w:r>
    </w:p>
    <w:p>
      <w:r>
        <w:rPr>
          <w:b/>
        </w:rPr>
        <w:t xml:space="preserve">Quelle: </w:t>
      </w:r>
      <w:r>
        <w:t>https://mcp.opencaselaw.ch/entscheid/bger_8C_110_2019</w:t>
      </w:r>
    </w:p>
    <w:p>
      <w:r>
        <w:t>FR: TF 8C_110/2019 du 6 juin 2019</w:t>
      </w:r>
    </w:p>
    <w:p>
      <w:r>
        <w:t>IT: TF 8C_110/2019 del 6 giugno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in Verbindung mit Abs. 2 IVV; BGE 130 V 71 E. 2.2 S. 72 mit Hinweisen). Nur unter dieser einschränkenden Voraussetzung ist die Neuanmeldung von der Verwaltung an die Hand zu nehmen.</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8C_317/2018 vom 9. August 2018 E. 3.3).</w:t>
      </w:r>
    </w:p>
    <w:p>
      <w:r>
        <w:rPr>
          <w:b/>
        </w:rPr>
        <w:t>E. 2.3</w:t>
      </w:r>
    </w:p>
    <w:p>
      <w:r>
        <w:t>Ob eine anspruchserhebliche Änderung im Sinne von Art. 87 Abs. 3 in Verbindung mit Abs. 2 IVV glaubhaft gemacht ist, ist eine vom Bundesgericht unter dem Blickwinkel von Art. 105 Abs. 2 BGG überprüfbare Tatfrage. Frei zu beurteilende Rechtsfrage ist hingegen, wie hohe Anforderungen an das Glaubhaftmachen im Sinne von Art. 87 Abs. 3 IVV zu stellen sind (Urteil 8C_325/2016 vom 31. August 2016 E. 2.2 mit Hinweisen).</w:t>
      </w:r>
    </w:p>
    <w:p>
      <w:r>
        <w:rPr>
          <w:b/>
        </w:rPr>
        <w:t>E. 3</w:t>
      </w:r>
    </w:p>
    <w:p>
      <w:r>
        <w:t>Die Vorinstanz gelangte in Würdigung der medizinischen Akten zum Schluss, dem Beschwerdeführer sei es nicht gelungen, eine anspruchserhebliche Verschlechterung des Gesundheitszustandes im massgeblichen Vergleichszeitraum zwischen der Verfügung vom 16. Juli 2008 und jener vom 27. April 2018 in somatischer wie auch in psychischer Hinsicht zumindest glaubhaft zu machen.</w:t>
      </w:r>
    </w:p>
    <w:p>
      <w:r>
        <w:rPr>
          <w:b/>
        </w:rPr>
        <w:t>E. 4.1</w:t>
      </w:r>
    </w:p>
    <w:p>
      <w:r>
        <w:t>Der Beschwerdeführer macht im bundesgerichtlichen Verfahren keine Verschlechterung seines Gesundheitszustandes aus somatischer Sicht mehr geltend. Mangels offenkundiger Fehler in den vorinstanzlichen Erwägungen ist nicht weiter darauf einzugehen (vgl. zur Rügepflicht E. 1 hiervor).</w:t>
      </w:r>
    </w:p>
    <w:p>
      <w:r>
        <w:rPr>
          <w:b/>
        </w:rPr>
        <w:t>E. 4.2</w:t>
      </w:r>
    </w:p>
    <w:p>
      <w:r>
        <w:t>Er wendet aber ein, die Vorinstanz gehe in willkürlicher Weise davon aus, es habe in psychiatrischer Hinsicht keine Verschlechterung stattgefunden. Zur Glaubhaftmachung einer anspruchsrelevanten Verschlechterung seines psychischen Gesundheitszustandes beruft er sich auf zwei medizinische Berichte. Als Erstes stützt er sich auf einen Bericht des Medizinischen Zentrums B._________ vom 4. Juli 2017. Darin diagnostizierte Dr. med. D._________, Fachärztin für Psychotherapie und Psychiatrie, eine rezidivierende depressive Störung, gegenwärtig mittelgradige Episode (ICD-10 F.33.1). Zweitens beruft sich der Beschwerdeführer auf einen Bericht des Dr. med. C._________ vom 27. März 2018, der die Verdachtsdiagnose einer rezidivierenden depressiven Störung, gegenwärtig mittelgradig, stellte.</w:t>
      </w:r>
    </w:p>
    <w:p>
      <w:r>
        <w:rPr>
          <w:b/>
        </w:rPr>
        <w:t>E. 5</w:t>
      </w:r>
    </w:p>
    <w:p>
      <w:r>
        <w:t>Streitig und zu prüfen ist demzufolge, ob das kantonale Gericht Bundesrecht verletzt hat, indem es in Bestätigung der Nichteintretensverfügung vom 27. April 2018 eine wesentliche Verschlechterung des psychischen Gesundheitszustands im Zeitraum zwischen dem 16. Juli 2008 und dem 27. April 2018 als nicht glaubhaft erachtete.</w:t>
      </w:r>
    </w:p>
    <w:p>
      <w:r>
        <w:rPr>
          <w:b/>
        </w:rPr>
        <w:t>E. 6.1</w:t>
      </w:r>
    </w:p>
    <w:p>
      <w:r>
        <w:t>Die Argumentation des Beschwerdeführers, mit welcher er geltend macht, es handle sich bei den neu eingereichten Berichten um ein neues Krankheitsbild, ist nicht ohne Weiteres von der Hand zu weisen. Dr. med. D._________ und Dr. med. C._________ berichteten zwar beide, dass sich die depressive Störung bereits seit dem Jahre 2003 bzw. 2004 aufgrund zunehmender Schmerzen an der BWS und LWS entwickelt habe. Aus dem der Verfügung vom 16. Juli 2008 zugrunde liegenden ABI-Gutachten vom 30. Oktober 2007 geht allerdings hervor, dass zum damaligen Zeitpunkt keine psychiatrische Diagnose mit Relevanz für die Arbeitsfähigkeit gestellt wurde und somit auch die Arbeitsfähigkeit nicht eingeschränkt war. Dem Beschwerdeführer ist daher insoweit beizupflichten, als die Verfügung vom 16. Juli 2008 allein die bestehenden, somatisch begründeten Einschränkungen zum Gegenstand hatte. Indem die Vorinstanz erwog, mit der Neuanmeldung vom 1. Dezember 2017 habe der Beschwerdeführer keinen revisionsrechtlich erheblichen Sachverhalt glaubhaft gemacht, stellte sie zu hohe Anforderungen an das Beweismass des Glaubhaftmachens im Sinne von Art. 87 Abs. 3 IVV (vgl. hiervor E. 3.3), was Bundesrecht verletzt.</w:t>
      </w:r>
    </w:p>
    <w:p>
      <w:r>
        <w:rPr>
          <w:b/>
        </w:rPr>
        <w:t>E. 6.2</w:t>
      </w:r>
    </w:p>
    <w:p>
      <w:r>
        <w:t>In Gutheissung der Beschwerde ist die Sache daher an die IV-Stelle zu weiteren Abklärung des psychischen Gesundheitszustandes und dessen Auswirkungen zurückzuweisen. In diesem Kontext wird sie die geänderte Rechtsprechung gemäss BGE 143 V 409 und 418 zu beachten haben.</w:t>
      </w:r>
    </w:p>
    <w:p>
      <w:r>
        <w:rPr>
          <w:b/>
        </w:rPr>
        <w:t>E. 7</w:t>
      </w:r>
    </w:p>
    <w:p>
      <w:r>
        <w:t>Das Verfahren ist kostenpflichtig. 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