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109/2010 vom 8. Juni 2010</w:t>
      </w:r>
    </w:p>
    <w:p>
      <w:r>
        <w:t>Bundesgericht, 2010-06-08, DE</w:t>
      </w:r>
    </w:p>
    <w:p>
      <w:r>
        <w:rPr>
          <w:b/>
        </w:rPr>
        <w:t xml:space="preserve">Quelle: </w:t>
      </w:r>
      <w:r>
        <w:t>https://mcp.opencaselaw.ch/entscheid/bger_8C_109_2010</w:t>
      </w:r>
    </w:p>
    <w:p>
      <w:r>
        <w:t>FR: TF 8C 109/2010 du 8 juin 2010</w:t>
      </w:r>
    </w:p>
    <w:p>
      <w:r>
        <w:t>IT: TF 8C 109/2010 del 8 giugno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Ausgang des Verfahrens entscheidend sein kann ( Art. 97 Abs. 2 BGG ). Es wendet das Recht von Amtes wegen an ( Art. 106 Abs. 1 BGG ) und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2.1</w:t>
      </w:r>
    </w:p>
    <w:p>
      <w:r>
        <w:t>Im kantonalen Gerichtsentscheid werden die massgeblichen Bestimmungen und Grundsätze, insbesondere zu den Begriffen der Erwerbsunfähigkeit ( Art. 7 ATSG ) und Invalidität ( Art. 4 Abs. 1 IVG Verbindung mit Art. 8 ATSG ) sowie zum Umfang des Rentenanspruchs ( Art. 28 Abs. 2 IVG ) zutreffend dargelegt. Darauf wird verwiesen. Dasselbe gilt für den im Sozialversicherungsrecht üblichen Beweisgrad der überwiegenden Wahrscheinlichkeit ( BGE 126 V 360 E. 5b S. 360 mit Hinweisen), die Aufgabe des Arztes bei der Invaliditätsermittlung ( BGE 132 V 93 E. 4 S. 99, 125 V 256 E. 4 S. 261) sowie den Beweiswert und die Beweiswürdigung medizinischer Berichte und Gutachten ( BGE 125 V 351 E. 3a S. 352).</w:t>
      </w:r>
    </w:p>
    <w:p>
      <w:r>
        <w:rPr>
          <w:b/>
        </w:rPr>
        <w:t>E. 2.2</w:t>
      </w:r>
    </w:p>
    <w:p>
      <w:r>
        <w:t>Zu ergänzen ist, dass die rückwirkend ergangene Verfügung über eine befristete oder im Sinne einer Reduktion abgestufte Invalidenrente einerseits die Zusprechung der Leistung und andererseits deren Aufhebung oder Herabsetzung umfasst. Dies setzt voraus, dass Revisionsgründe ( Art. 17 Abs. 1 ATSG ; BGE 133 V 545 ) vorliegen, wobei der Zeitpunkt der Aufhebung oder Herabsetzung nach Massgabe des analog anwendbaren Art. 88a IVV festzusetzen ist (vgl. BGE 121 V 264 E. 6b/dd S. 275 mit Hinweis). Danach ist bei einer Verbesserung der Erwerbsfähigkeit eine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Ob eine für den Rentenanspruch erhebliche Änderung des Invaliditätsgrades eingetreten und damit der für die Befristung oder Abstufung erforderliche Revisionsgrund gegeben ist, beurteilt sich in dieser Konstellation durch Vergleich des Sachverhalts im Zeitpunkt der Rentenzusprechung oder des Rentenbeginns mit demjenigen zur Zeit der Aufhebung bzw. Herabsetzung der Rente ( BGE 125 V 413 E. 2d S. 418 am Ende, 368 E. 2 S. 369, 113 V 273 E. 1a S. 275, 109 V 262 E. 4a S. 265, je mit Hinweisen). In anfechtungs- und streitgegenständlicher Hinsicht ist es irrelevant, ob eine rückwirkende Zusprechung einer abgestuften und/oder befristeten Invalidenrente in einer oder in mehreren Verfügungen gleichen Datums eröffnet wird. Es gelten die Grundsätze gemäss BGE 125 V 413 ( BGE 131 V 164 E. 2.3.4 S. 166; Urteil 8C_886/2009 vom 13. April 2010 E. 2.2 mit Hinweis).</w:t>
      </w:r>
    </w:p>
    <w:p>
      <w:r>
        <w:rPr>
          <w:b/>
        </w:rPr>
        <w:t>E. 3.1</w:t>
      </w:r>
    </w:p>
    <w:p>
      <w:r>
        <w:t>Die Verfügung der IV-Stelle vom 10. Februar 2009 blieb unbestritten in Bezug auf die rückwirkend für den Zeitraum vom 1. November 2006 bis 30. Juni 2008 zugesprochene Invalidenrente. Im Rahmen der engen Kognition (vgl. E. 1 hievor) sowie aufgrund der Bindung an die Parteibegehren ( Art. 107 Abs. 1 BGG ) ist mit Blick auf die Anträge der Beschwerdeführerin mithin einzig zu prüfen, ob unter revisionsrechtlichen Gesichtspunkten die Aufhebung der ganzen Rente ab 1. Juli 2008 zulässig war bzw. ob der Versicherte über den 30. Juni 2008 hinaus bis zu seinem Tod Anspruch auf eine ganze Invalidenrente hatte.</w:t>
      </w:r>
    </w:p>
    <w:p>
      <w:r>
        <w:rPr>
          <w:b/>
        </w:rPr>
        <w:t>E. 3.2</w:t>
      </w:r>
    </w:p>
    <w:p>
      <w:r>
        <w:t>Das kantonale Gericht ging nach zutreffender Wiedergabe der medizinischen Aktenlage davon aus, dass der Versicherte aufgrund der Rückenbeschwerden ab Juli 2007 und aufgrund der Herzprobleme ab Juli 2008 für leichte wechselbelastende Arbeiten wieder voll arbeitsfähig war und bestätigte die Leistungseinstellung bzw. die Befristung der Rente durch die IV-Stelle auf den 1. Juli 2008. Dem kann aus folgenden Überlegungen nicht beigepflichtet werden. Aufgrund der medizinischen Aktenlage, insbesondere gestützt auf den Bericht des Spitals Y.________ vom 8. August 2008 kann aus koronarer Sicht ab Juli 2008 zwar tatsächlich von einer Verbesserung des Gesundheitszustandes ausgegangen werden. Zur hier in erster Linie interessierenden Frage, ob diese Verbesserung auch voraussichtlich längere Zeit dauern werde, hat die Vorinstanz jedoch keine Feststellungen getroffen, weshalb der Sachverhalt unvollständig festgestellt und das Bundesgericht nicht daran gebunden ist (vgl. E. 1 hievor) und diesen von Amtes wegen ergänzt ( Art. 105 Abs. 2 BGG ). Aus dem genannten Bericht des Spitals Y._________ kann nicht abgeleitet werden, dass die Verbesserung voraussichtlich länger andauern werde, zumal von einem stationären Verlauf unter Vorbehalt weiterer Komplikationen oder Infarkten die Rede ist. Zudem fehlt es an einer aktuellen neurologischen Abklärung mit entsprechender Beurteilung des Gesundheitszustandes. Bei dieser Ausgangslage fällt eine Befristung der Rente auf den 1. Juli 2008 ausser Betracht. In Anwendung von Art. 88a Abs. 1 IVV zweiter Satz, wonach die anspruchsbeeinflussende Änderung für die Herabsetzung oder Aufhebung der Leistung in jedem Fall von dem Zeitpunkt an zu berücksichtigen ist, in dem sie ohne wesentliche Unterbrechung drei Monate angedauert hat und voraussichtlich weiterhin andauern wird, wäre die Rente daher frühestens mit Wirkung ab 1. Oktober 2008 aufzuheben gewesen. Nachdem der Versicherte zwischenzeitlich am 5. September 2008 verstorben ist, steht ausser Frage, dass die ganze Rente bis dahin auszurichten ist ( Art. 30 IVG ).</w:t>
      </w:r>
    </w:p>
    <w:p>
      <w:r>
        <w:rPr>
          <w:b/>
        </w:rPr>
        <w:t>E. 4</w:t>
      </w:r>
    </w:p>
    <w:p>
      <w:r>
        <w:t>Dem Verfahrensausgang entsprechend sind die Gerichtskosten der unterliegenden IV-Stelle aufzuerlegen ( Art. 66 Abs.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