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8C_107/2014 vom 24. Juli 2014</w:t>
      </w:r>
    </w:p>
    <w:p>
      <w:r>
        <w:t>Bundesgericht, 2014-07-24, DE</w:t>
      </w:r>
    </w:p>
    <w:p>
      <w:r>
        <w:rPr>
          <w:b/>
        </w:rPr>
        <w:t xml:space="preserve">Quelle: </w:t>
      </w:r>
      <w:r>
        <w:t>https://mcp.opencaselaw.ch/entscheid/bger_8C_107_2014</w:t>
      </w:r>
    </w:p>
    <w:p>
      <w:r>
        <w:t>FR: TF 8C_107/2014 du 24 juillet 2014</w:t>
      </w:r>
    </w:p>
    <w:p>
      <w:r>
        <w:t>IT: TF 8C_107/2014 del 24 luglio 2014</w:t>
      </w:r>
    </w:p>
    <w:p>
      <w:pPr>
        <w:pStyle w:val="Heading2"/>
      </w:pPr>
      <w:r>
        <w:t>Erwägungen</w:t>
      </w:r>
    </w:p>
    <w:p>
      <w:r>
        <w:rPr>
          <w:b/>
        </w:rPr>
        <w:t>E. 1</w:t>
      </w:r>
    </w:p>
    <w:p>
      <w:r>
        <w:t>Beim kantonalen Gerichtsentscheid vom 30. November 2013 handelt es sich - soweit er den Rentenanspruch betrifft - um einen (Teil-) Endentscheid. Auf die Beschwerde des Versicherten betreffend der Höhe des Rentenanspruchs ist somit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die Höhe der dem Beschwerdeführer ab 1. April 2012 zustehenden Invalidenrente der Unfallversicherung.</w:t>
      </w:r>
    </w:p>
    <w:p>
      <w:r>
        <w:rPr>
          <w:b/>
        </w:rPr>
        <w:t>E. 4.1</w:t>
      </w:r>
    </w:p>
    <w:p>
      <w:r>
        <w:t>Ist eine versicherte Person infolge des Unfalles mindestens zu 10 %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4.2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 BGE 129 V 472 E. 4.2.1 S. 475 mit Hinweisen).</w:t>
      </w:r>
    </w:p>
    <w:p>
      <w:r>
        <w:rPr>
          <w:b/>
        </w:rPr>
        <w:t>E. 4.3</w:t>
      </w:r>
    </w:p>
    <w:p>
      <w:r>
        <w:t>Bei Anwendung der DAP-Methode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 BGE 129 V 472 E. 4.7.2 S. 480 f.). Diese Grundsätze hat das Bundesgericht unlängst bestätigt (vgl. BGE 139 V 592 ).</w:t>
      </w:r>
    </w:p>
    <w:p>
      <w:r>
        <w:rPr>
          <w:b/>
        </w:rPr>
        <w:t>E. 5.1</w:t>
      </w:r>
    </w:p>
    <w:p>
      <w:r>
        <w:t>Es steht fest und ist unbestritten, dass der Versicherte unfallbedingt nicht mehr in der Lage ist, seine angestammte Tätigkeit auszuführen, er aber in einer seinem Leiden angepassten Tätigkeit 100 % leisten könnte. Vorinstanz und Verwaltung bemassen das Invalideneinkommen nach der DAP-Methode auf Fr. 63'849.60 (für das Jahr 2011; angepasst an die Nominallohnentwicklung für das Jahr 2012: Fr. 64'616.-). Dieses aufgrund fünf konkreter Arbeitsplätze ermittelte Einkommen liegt etwa 5,5 % über dem Durchschnittslohn des dem verwendeten Behinderungsprofil entsprechenden DAP-Abfrageresultats und damit gemäss den vorinstanzlichen Erwägungen im Rahmen des vom Unfallversicherer auszuübenden Ermessens.</w:t>
      </w:r>
    </w:p>
    <w:p>
      <w:r>
        <w:rPr>
          <w:b/>
        </w:rPr>
        <w:t>E. 5.2</w:t>
      </w:r>
    </w:p>
    <w:p>
      <w:r>
        <w:t>Der Beschwerdeführer bestreitet letztinstanzlich nicht, dass die fünf von der SUVA ausgewählten Arbeitsplätze für ihn grundsätzlich zumutbar wären. In der Gesamtgruppe aller seinem Behinderungsprofil entsprechenden Arbeitsplätze sind jedoch nach seinen Ausführungen zahlreiche Stellen enthalten, welche ihm - etwa aus sprachlichen Gründen - offensichtlich nicht offenstünden. Da dies in erster Linie Arbeitsplätze mit hohen Löhnen betreffe, falle der Durchschnitt der Einkommen der Gesamtgruppe (gemäss den vorinstanzlichen Erwägungen: Fr. 60'502.-) zu hoch aus. Bereinige man das Suchresultat um diese Arbeitsplätze, so fiele das Durchschnittseinkommen wesentlich tiefer aus. Dieses zu hohe Durchschnittseinkommen verschleiere die seines Erachtens rechtsfehlerhafte Ausübung des Ermessens durch die SUVA .</w:t>
      </w:r>
    </w:p>
    <w:p>
      <w:r>
        <w:rPr>
          <w:b/>
        </w:rPr>
        <w:t>E. 5.3</w:t>
      </w:r>
    </w:p>
    <w:p>
      <w:r>
        <w:t>Gemäss der in E. 4.3 hievor erwähnten Rechtsprechung müssen bei Anwendung der DAP-Methode die fünf ausgewählten Arbeitsplätze grundsätzlich zumutbar sein. Einen entsprechenden Nachweis für die Gesamtheit aller dem Behinderungsprofil entsprechenden Arbeitsplätze zu verlangen, verbietet sich schon aus Praktikabilitätsgründen: Die rechtsanwendenden Behörden wären offensichtlich überfordert, wenn in jedem Einzelfall abgeklärt werden müsste, ob alle diese Stellen - im vorliegenden Fall wären es immerhin 375 - in jeder Hinsicht der jeweiligen versicherten Person zumutbar wären. Ob, wie vom Beschwerdeführer verlangt, jedenfalls jene Arbeitsplätze aus dem Suchresultat zu entfernen sind, welche im Einzelfall offensichtlich unzumutbar sind, braucht nicht abschliessend geprüft zu werden: Entgegen seinen Vorbringen betrifft der Einwand nicht nur überdurchschnittlich hoch bezahlte Stellen, sondern Arbeitsplätze aus dem gesamten Spektrum. Selbst wenn aus dem Suchresultat alle diese Arbeitsplätze entfernt würden, so verblieben doch weit über 200 Stellen mit einem Durchschnittseinkommen von über Fr. 60'000.-. Die von der Beschwerdegegnerin getroffene Auswahl der fünf konkreten Arbeitsplätze, welche zu einem Invalideneinkommen von Fr. 63'849.60 (für das Jahr 2011) führt, erschiene auch dann nicht auf einer rechtsfehlerhaften Ermessensbetätigung beruhend, wenn man von einem Durchschnittseinkommen im Gesamtresultat von Fr. 60'000.- (statt, wie die Vorinstanz, von Fr. 60'502.-) ausginge.</w:t>
      </w:r>
    </w:p>
    <w:p>
      <w:r>
        <w:rPr>
          <w:b/>
        </w:rPr>
        <w:t>E. 5.4</w:t>
      </w:r>
    </w:p>
    <w:p>
      <w:r>
        <w:t>Durften Vorinstanz und Verwaltung somit das Invalideneinkommen auf Fr. 63'849.60 (bzw. für das Jahr 2012: Fr. 64'616.-) festsetzen, so ist bei unbestritten gebliebenem Valideneinkommen die Zusprache einer Rente bei einem Invaliditätsgrad von 13 % nicht zu beanstanden. Die Beschwerde des Versicherten ist abzuweisen.</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