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1076/2009 vom 21. Januar 2010</w:t>
      </w:r>
    </w:p>
    <w:p>
      <w:r>
        <w:t>Bundesgericht, 2010-01-21, DE</w:t>
      </w:r>
    </w:p>
    <w:p>
      <w:r>
        <w:rPr>
          <w:b/>
        </w:rPr>
        <w:t xml:space="preserve">Quelle: </w:t>
      </w:r>
      <w:r>
        <w:t>https://mcp.opencaselaw.ch/entscheid/bger_8C_1076_2009</w:t>
      </w:r>
    </w:p>
    <w:p>
      <w:r>
        <w:t>FR: TF 8C 1076/2009 du 21 janvier 2010</w:t>
      </w:r>
    </w:p>
    <w:p>
      <w:r>
        <w:t>IT: TF 8C 1076/2009 del 21 gennaio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w:t>
      </w:r>
    </w:p>
    <w:p>
      <w:r>
        <w:rPr>
          <w:b/>
        </w:rPr>
        <w:t>E. 2</w:t>
      </w:r>
    </w:p>
    <w:p>
      <w:r>
        <w:t>Die Vorinstanz hat die für die Beurteilung des Rentenanspruchs massgeblichen Grundlagen sowie die diesbezügliche Rechtsprechung zutreffend dargelegt, worauf verwiesen wird ( Art. 109 Abs. 3 BGG ).</w:t>
      </w:r>
    </w:p>
    <w:p>
      <w:r>
        <w:rPr>
          <w:b/>
        </w:rPr>
        <w:t>E. 3</w:t>
      </w:r>
    </w:p>
    <w:p>
      <w:r>
        <w:t>Die Vorinstanz hat in Würdigung der medizinischen Akten und nach Durchführung eines Einkommensvergleichs mit einlässlicher Begründung, auf die verwiesen wird ( Art. 109 Abs. 3 BGG ), richtig erkannt, dass der Versicherte ab 1. August 2008 keinen Rentenanspruch hat. Die Vorbringen des Versicherten, die sich in erster Linie in rein appellatorischer Kritik am vorinstanzlichen Entscheid erschöpfen, vermögen an diesem Ergebnis nichts zu ändern. Er erhebt keine Rügen, welche die Sachverhaltsfeststellung der Vorinstanz betreffend seinen Gesundheitszustand und seine Arbeitsfähigkeit als offensichtlich unrichtig oder auf einer Rechtsverletzung im Sinne von Art. 95 BGG beruhend erscheinen lassen. Der vorinstanzliche Einkommensvergleich wird vom Versicherten masslich nicht in Frage gestellt, weshalb es diesbezüglich sein Bewenden hat (vgl. auch Urteil 8C_490/2009 vom 23. Oktober 2009 E. 8).</w:t>
      </w:r>
    </w:p>
    <w:p>
      <w:r>
        <w:rPr>
          <w:b/>
        </w:rPr>
        <w:t>E. 4</w:t>
      </w:r>
    </w:p>
    <w:p>
      <w:r>
        <w:t>Die offensichtlich unbegründete Beschwerde wird im Verfahren nach Art. 109 Abs. 2 lit. a BGG ohne Durchführung eines Schriftenwechsels erledigt. Der unterliegende Versicherte trägt die Gerichtskosten ( Art. 66 Abs. 1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