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1060/2008 vom 19. August 2009</w:t>
      </w:r>
    </w:p>
    <w:p>
      <w:r>
        <w:t>Bundesgericht, 2009-08-19, DE</w:t>
      </w:r>
    </w:p>
    <w:p>
      <w:r>
        <w:rPr>
          <w:b/>
        </w:rPr>
        <w:t xml:space="preserve">Quelle: </w:t>
      </w:r>
      <w:r>
        <w:t>https://mcp.opencaselaw.ch/entscheid/bger_8C_1060_2008</w:t>
      </w:r>
    </w:p>
    <w:p>
      <w:r>
        <w:t>FR: TF 8C 1060/2008 du 19 août 2009</w:t>
      </w:r>
    </w:p>
    <w:p>
      <w:r>
        <w:t>IT: TF 8C 1060/2008 del 19 agosto 2009</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rPr>
          <w:b/>
        </w:rPr>
        <w:t>E. 2.2</w:t>
      </w:r>
    </w:p>
    <w:p>
      <w:r>
        <w:t>Anlass zur Revision einer Invalidenrente im Sinne von Art. 17 ATSG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343 E. 3.5 S. 349; siehe auch BGE 133 V 545 ).</w:t>
      </w:r>
    </w:p>
    <w:p>
      <w:r>
        <w:rPr>
          <w:b/>
        </w:rPr>
        <w:t>E. 2.3</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vgl. auch BGE 112 V 371 E. 2c S. 373 und 387 E. 1b S. 390).</w:t>
      </w:r>
    </w:p>
    <w:p>
      <w:r>
        <w:rPr>
          <w:b/>
        </w:rPr>
        <w:t>E. 2.4</w:t>
      </w:r>
    </w:p>
    <w:p>
      <w:r>
        <w:t>Das Erfordernis der zweifellosen Unrichtigkeit ist in der Regel erfüllt, wenn die gesetzeswidrige Leistungszusprechung aufgrund falscher oder unzutreffender Rechtsregeln erlassen wurde oder wenn massgebliche Bestimmungen nicht oder unrichtig angewandt wurden ( BGE 103 V 128 E. a; ARV 1996/97 Nr. 28 S. 152 E. 3c).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I 907/06 vom 7. Mai 2007 E. 3.2.1, 9C_215/2007 vom 2. Juli 2007 E. 3.2). Zweifellos ist die Unrichtigkeit, wenn kein vernünftiger Zweifel daran möglich ist, dass die Verfügung unrichtig war. Es ist nur ein einziger Schluss - derjenige auf die Unrichtigkeit der Verfügung - möglich ( BGE 125 V 383 E. 6a S. 393; SVR 2006 UV Nr. 17 S. 60, U 378/05 E. 5.2 und 5.3; SVR 2005 AlV Nr. 8 S. 25, C 214/03 E. 3.1.1; Urteil 9C_575/2007 vom 18. Oktober 2007 E. 2.2).</w:t>
      </w:r>
    </w:p>
    <w:p>
      <w:r>
        <w:rPr>
          <w:b/>
        </w:rPr>
        <w:t>E. 2.5</w:t>
      </w:r>
    </w:p>
    <w:p>
      <w:r>
        <w:t>Der Umstand, dass das Gericht eine Verfügung auf Beschwerde hin mit einer gegenüber der Verwaltung abweichenden Begründung schützt, ist Ausfluss des Grundsatzes, wonach es das Recht von Amtes wegen anzuwenden hat (vgl. Art. 106 Abs. 1 BGG ). Das Gericht erwägt im Rahmen der nachträglichen Verwaltungsrechtspflege, eine im Ergebnis richtige, aber falsch begründete Verfügung sei aus anderen rechtlichen Überlegungen haltbar. Es schützt die angefochtene Verfügung mit der zutreffenden Begründung. Damit liegt keine unzulässige Vermischung der Aufgaben der Verwaltung und des Gerichts vor ( BGE 125 V 368 E. 3b S. 369 f.). Den Parteien ist diesbezüglich vorgängig in der Regel das rechtliche Gehör zu gewähren ( BGE 125 V 368 E. 4 S. 370).</w:t>
      </w:r>
    </w:p>
    <w:p>
      <w:r>
        <w:rPr>
          <w:b/>
        </w:rPr>
        <w:t>E. 3</w:t>
      </w:r>
    </w:p>
    <w:p>
      <w:r>
        <w:t>Das kantonale Gericht hat die Bestimmungen zu den Voraussetzungen des Anspruchs auf eine Invalidenrente der Unfallversicherung ( Art. 18 Abs. 1 UVG ) und über die Ermittlung des Invaliditätsgrades bei erwerbstätigen Versicherten nach der Einkommensvergleichsmethode ( Art. 16 ATSG ) zutreffend dargelegt. Darauf wird verwiesen.</w:t>
      </w:r>
    </w:p>
    <w:p>
      <w:r>
        <w:rPr>
          <w:b/>
        </w:rPr>
        <w:t>E. 4</w:t>
      </w:r>
    </w:p>
    <w:p>
      <w:r>
        <w:t>Die Vorinstanz hat - nachdem sie die Parteien eingeladen hat, sich dazu zu äussern - erwogen, dass die ursprüngliche Verfügung vom 21. Dezember 2000, mit welcher die SUVA dem Versicherten eine Invalidenrente basierend auf einer Erwerbsunfähigkeit von 40 % zugesprochen hatte, zweifellos unrichtig gewesen sei. Dem ist im Ergebnis beizupflichten. Rechtsprechungsgemäss kann, wie ausgeführt (E. 2.4), eine zweifellose Unrichtigkeit dann nicht angenommen werden, wenn die damalige Beurteilung materieller Anspruchsvoraussetzungen wie etwa der Invalidität, einschliesslich der dabei zugrunde liegenden Teilaspekte, insbesondere die Einschätzung der Arbeitsfähigkeit, vor dem Hintergrund der Sach- und Rechtslage, wie sie sich im Zeitpunkt der rechtskräftigen Leistungszusprechung darbot, als vertretbar erscheint. Dies ist vorliegend indessen nicht der Fall. Die SUVA ist bei der damaligen Rentenzusprechung im Dezember 2000 gestützt auf die Aktenlage, so insbesondere die ärztliche Stellungnahme der Klinik C.________ vom 8. Juni 2000, aber auch die Angaben des Versicherten am 11. September 2000, wonach er (seit der Steigerung der Arbeitsfähigkeit auf 60 %) keine volle Präsenzzeit einhalten, während dieser Zeit jedoch eine volle Leistung erbringen könne, davon ausgegangen, dass der Beschwerdeführer am bisherigen Arbeitsplatz zu 60 % leistungsfähig sei. Wie die späteren Abklärungen der SUVA ergaben, wurde indessen bereits im Januar 2001 eine anders lautende Vereinbarung zwischen Arbeitgeberin und Arbeitnehmer getroffen. Deren Inhalt, welcher in einer Aktennotiz vom 30. Januar 2001 festgehalten worden sei, liegt nur auszugsweise (in einem Schreiben der Arbeitgeberin vom 25. März 2004 zuhanden der SUVA) vor. Es geht daraus ausdrücklich hervor, dass zu diesem Zeitpunkt eine Leistungsfähigkeit von 75 % bestand. Unter diesen Umständen kann die Zusprechung einer Invalidenrente basierend auf einem Invaliditätsgrad von 40 % ab Januar 2001 nicht als vertretbar bezeichnet und muss von einer zweifellosen Unrichtigkeit der damaligen Rentenzusprechung ausgegangen werden. Dass die Berichtigung von erheblicher Bedeutung ist, kann ohne Weiteres bejaht werden (Urteil 9C_342/2008 vom 20. November 2008 E. 5.3 in fine, nicht publ. in: BGE 135 I 1 ). Das kantonale Gericht hat daher den Einspracheentscheid der SUVA vom 30. November 2006 (mit Herabsetzung der Rente per 1. Mai 2004) mit dieser substituierten Begründung zu Recht geschützt.</w:t>
      </w:r>
    </w:p>
    <w:p>
      <w:r>
        <w:rPr>
          <w:b/>
        </w:rPr>
        <w:t>E. 5.1</w:t>
      </w:r>
    </w:p>
    <w:p>
      <w:r>
        <w:t>Der Einkommensvergleich ist auf den Zeitpunkt des Rentenbeginns vorzunehmen ( BGE 128 V 174 , 129 V 222), hier somit, nachdem die ursprüngliche Verfügung vom Dezember 2000 mit Rentenzusprechung ab Januar 2001 zu beurteilen ist, auf das Jahr 2001. Da die SUVA offensichtlich davon ausgegangen ist, dass der Versicherte seine Restarbeitsfähigkeit an der bisherigen Stelle - selbst mit einem Pensum von 60 % - in zumutbarer Weise verwerte und der Invaliditätsgrad entsprechend der 40%igen Lohneinbusse 60 % betrage, ist bei einer Leistungsfähigkeit von 75 % ohne Weiteres ein solcher von 75 % anzunehmen (vgl. Urteil I 1/03 vom 15. April 2003 E. 5.2 betreffend einen Fall, in dem vom gleichen Tabellenlohn auszugehen war). Die Annahme eines Invaliditätsgrades von 26 % im Einspracheentscheid vom 30. November 2006 ist insofern nicht zu beanstanden.</w:t>
      </w:r>
    </w:p>
    <w:p>
      <w:r>
        <w:rPr>
          <w:b/>
        </w:rPr>
        <w:t>E. 5.2</w:t>
      </w:r>
    </w:p>
    <w:p>
      <w:r>
        <w:t>Im Zusammenhang mit der (damaligen) Invaliditätsbemessung wird geltend gemacht, dass zufolge beruflicher Karriereentwicklung von einem wesentlich höheren Valideneinkommen hätte ausgegangen werden müssen. Der Beschwerdeführer kann sich diesbezüglich indessen einzig auf ein Schreiben vom 20. September 2001 zuhanden der Haftpflichtversicherin des Unfallverursachers stützen. Dessen Inhalt ist ziemlich vage. Zwei frühere Geschäftsleitungsmitglieder der Arbeitgeberin, K.________ und P.________, führen darin aus, dass der Beschwerdeführer als Verkaufsingenieur für den Verkauf International tätig sei. Auf Grund seiner beruflichen Ausbildung sowie seiner grossen Erfahrung im Produkte- und Verkaufsbereich wäre er als Kandidat für die Verkaufsleitung der Skandinavischen Länder vorgesehen gewesen. Als weitere Option wäre für ihn auch ein direkter Einsatz in Y.________ als Leiter des Verkaufsbüros für rund drei bis fünf Jahre in Betracht gezogen worden. Daraus lässt sich lediglich schliessen, dass der Versicherte als Kandidat für die entsprechenden Tätigkeiten grundsätzlich in Frage gekommen wäre; mehr kann daraus jedoch nicht abgeleitet werden. Auch aus den weiteren Erhebungen der SUVA bei der Arbeitgeberin am 22. Februar 2005 ergeben sich keine konkreten Indizien für einen höchstwahrscheinlichen Karriereschritt. Der Personalleiter führte damals aus, dass sich im Personaldossier ausser dem genannten Schreiben vom 20. September 2001 keine schriftlichen Angaben oder Vermerke für eine konkrete Karriereoption finden würden. Hätte eine konkrete Karriereplanung bis zum Unfallzeitpunkt im Jahr 1998 bestanden, müsste es solche Hinweise geben. Da entsprechende schriftliche Unterlagen im Personaldossier jedoch fehlen, kann in antizipierter Beweiswürdigung ( BGE 132 V 393 E. 4.1 S. 400, 124 V 90 E. 4b S. 94; SVR 2001 IV Nr. 10 S. 27, I 362/99 E. 4b) davon ausgegangen werden, dass heute auch von einer Befragung der genannten Personen als Zeugen keine weiteren Erkenntnisse zu erwarten sind. Mit dem kantonalen Gericht kann daher der geltend gemachte Karriereschritt und die damit verbundene Lohnentwicklung nicht mit genügender Wahrscheinlichkeit angenommen werden.</w:t>
      </w:r>
    </w:p>
    <w:p>
      <w:r>
        <w:rPr>
          <w:b/>
        </w:rPr>
        <w:t>E. 5.3</w:t>
      </w:r>
    </w:p>
    <w:p>
      <w:r>
        <w:t>Dass sich seither die erwerblichen Auswirkungen des an sich gleich gebliebenen Gesundheitsschadens erheblich verändert hätten ( BGE 130 V 343 E. 3.5 S. 349), wird nicht geltend gemacht und es sind diesbezüglich auch keine Anhaltspunkte ersichtlich.</w:t>
      </w:r>
    </w:p>
    <w:p>
      <w:r>
        <w:rPr>
          <w:b/>
        </w:rPr>
        <w:t>E. 6</w:t>
      </w:r>
    </w:p>
    <w:p>
      <w:r>
        <w:t>Unrechtmässig bezogene Leistungen sind gemäss Art. 25 Abs. 1 ATSG zurückzuerstatten. Das kantonale Gericht hat sich zu der von der SUVA mit Wirkung ab dem 1. Mai 2004 verfügten Rückforderung einlässlich und zutreffend geäussert und der Beschwerdeführer bringt diesbezüglich keine Rügen vor. Es ist hier daher nicht weiter darauf einzugehen.</w:t>
      </w:r>
    </w:p>
    <w:p>
      <w:r>
        <w:rPr>
          <w:b/>
        </w:rPr>
        <w:t>E. 7</w:t>
      </w:r>
    </w:p>
    <w:p>
      <w:r>
        <w:t>Zusammengefasst ist die von der SUVA mit Verfügung vom 7. Juni 2005 und Einspracheentscheid vom 30. November 2006 mit Wirkung ab 1. Mai 2004 vorgenommene Herabsetzung der gewährten Invalidenrente wegen zweifelloser Unrichtigkeit der ursprünglichen Verfügung vom 21. Dezember 2000 (soweit diese die Rentenzusprechung betraf) zu schützen und es ist damit nicht zu beanstanden, dass die seither zu viel bezogenen Rentenzahlungen zurückgefordert wurden.</w:t>
      </w:r>
    </w:p>
    <w:p>
      <w:r>
        <w:rPr>
          <w:b/>
        </w:rPr>
        <w:t>E. 8</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