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8C_1058/2010 vom 1. Juni 2011</w:t>
      </w:r>
    </w:p>
    <w:p>
      <w:r>
        <w:t>Bundesgericht, 2011-06-01, FR</w:t>
      </w:r>
    </w:p>
    <w:p>
      <w:r>
        <w:rPr>
          <w:b/>
        </w:rPr>
        <w:t xml:space="preserve">Quelle: </w:t>
      </w:r>
      <w:r>
        <w:t>https://mcp.opencaselaw.ch/entscheid/bger_8C_1058_2010</w:t>
      </w:r>
    </w:p>
    <w:p>
      <w:r>
        <w:t>FR: TF 8C_1058/2010 du 1 juin 2011</w:t>
      </w:r>
    </w:p>
    <w:p>
      <w:r>
        <w:t>IT: TF 8C_1058/2010 del 1 giugno 2011</w:t>
      </w:r>
    </w:p>
    <w:p>
      <w:pPr>
        <w:pStyle w:val="Heading2"/>
      </w:pPr>
      <w:r>
        <w:t>Erwägungen</w:t>
      </w:r>
    </w:p>
    <w:p>
      <w:r>
        <w:rPr>
          <w:b/>
        </w:rPr>
        <w:t>E. 1</w:t>
      </w:r>
    </w:p>
    <w:p>
      <w:r>
        <w:t>Nonobstant leur caractère incident, les décisions de dernière instance cantonale relatives à la récusation d'un expert dans une cause de droit public peuvent faire immédiatement l'objet d'un recours en matière de droit public, conformément aux art. 82 let. a, 86 al. 1 let . d et 92 al. 1 LTF. En raison de son caractère subsidiaire, le recours constitutionnel n'est pas recevable ( art. 113 LTF ).</w:t>
      </w:r>
    </w:p>
    <w:p>
      <w:r>
        <w:rPr>
          <w:b/>
        </w:rPr>
        <w:t>E. 2</w:t>
      </w:r>
    </w:p>
    <w:p>
      <w:r>
        <w:t>Saisi d'un recours en matière de droit public, le Tribunal fédéral statue sur la base des faits établis par l'autorité précédente ( art. 105 al. 1 LTF ). Il ne peut s'en écarter que si les faits ont été retenus de façon manifestement inexacte ou en violation du droit au sens de l' art. 95 LTF ( art. 105 al. 2 LTF ). Le recourant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Aucun fait nouveau ni preuve nouvelle ne peut être présenté à moins de résulter de la décision de l'autorité précédente ( art. 99 al. 1 LTF ).</w:t>
      </w:r>
    </w:p>
    <w:p>
      <w:r>
        <w:rPr>
          <w:b/>
        </w:rPr>
        <w:t>E. 3</w:t>
      </w:r>
    </w:p>
    <w:p>
      <w:r>
        <w:t>De l'avis de la recourante, le refus de la Cour des assurances sociales du Tribunal cantonal vaudois de donner suite à sa demande de récusation de la doctoresse V.________ consacrerait une violation de son droit à un expert indépendant et impartial tel qu'il est garanti par les art. 9 LPA -VD ainsi que 29 al. 1 Cst. et 6 §1 CEDH .</w:t>
      </w:r>
    </w:p>
    <w:p>
      <w:r>
        <w:rPr>
          <w:b/>
        </w:rPr>
        <w:t>E. 4.1</w:t>
      </w:r>
    </w:p>
    <w:p>
      <w:r>
        <w:t>Saisi du grief de violation du droit à un expert (ou magistrat) indépendant et impartial, le Tribunal fédéral n'examine l'application du droit cantonal que sous l'angle de l'arbitraire. Il apprécie en revanche librement la compatibilité de la procédure suivie avec les garanties offertes par le droit fédéral et international (cf. arrêts 2C_762/2009 du 11 février 2010 consid. 1.6 et 1B_282/2008 du 16 janvier 2009 consid. 2.1; cf. aussi arrêt 1B_193/2010 du 29 juillet 2010 consid. 3.1 et ATF 126 I 68 consid. 3b p. 73).</w:t>
      </w:r>
    </w:p>
    <w:p>
      <w:r>
        <w:rPr>
          <w:b/>
        </w:rPr>
        <w:t>E. 4.2</w:t>
      </w:r>
    </w:p>
    <w:p>
      <w:r>
        <w:t>La récusation d'un expert judiciaire - qui ne fait pas partie du tribunal - s'examine au regard de l' art. 29 al. 1 Cst. garantissant l'équité du procès ( ATF 125 II 541 consid. 4a p. 544). Cette disposition assure au justiciable une protection équivalente à celle de l' art. 30 al. 1 Cst. s'agissant des exigences d'impartialité et d'indépendance requises d'un expert ( ATF 127 I 196 consid. 2b p. 198).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(cf. ATF 134 I 20 consid. 4.2 p. 21 et les arrêts cités).</w:t>
      </w:r>
    </w:p>
    <w:p>
      <w:r>
        <w:rPr>
          <w:b/>
        </w:rPr>
        <w:t>E. 4.3</w:t>
      </w:r>
    </w:p>
    <w:p>
      <w:r>
        <w:t>L' art. 9 LPA /VD n'offre pas de garanties plus étendues que l' art. 29 al. 1 Cst. La recourante ne le prétend d'ailleurs pas. Le grief tiré de la violation de l' art. 9 LPA /VD n'a donc pas de signification propre (cf. ATF 131 I 113 consid. 3.3 p. 115 sv.). C'est dès lors à la lumière des principes déduits de l' art. 29 al. 1 Cst. qu'il convient d'examiner le mérite du présent recours.</w:t>
      </w:r>
    </w:p>
    <w:p>
      <w:r>
        <w:rPr>
          <w:b/>
        </w:rPr>
        <w:t>E. 4.4</w:t>
      </w:r>
    </w:p>
    <w:p>
      <w:r>
        <w:t>La recourante est d'avis que la doctoresse V.________ n'offre pas les garanties d'impartialité pour fonctionner en qualité d'experte judiciaire, étant donné que l'un des experts ayant collaboré à la réalisation de l'expertise établie le 21 mai 2004 (le docteur Z.________) fait également partie des médecins-psychiatres actuels de la société Y.________. Dans la mesure où ces deux médecins partagent la même spécialité et font partie de la même équipe, elle estime qu'il est vraisemblable que l'experte pressentie a eu connaissance de son cas et qu'elle en a discuté avec son prédécesseur. Selon la recourante, les deux confrères entretiennent de fait des contacts étroits, de sorte qu'aucune garantie ne peut être donnée quant à l'impartialité de la doctoresse V.________. Par ailleurs, la recourante fait également valoir que ce médecin aura tendance à rendre un avis concordant avec celui du docteur Z.________.</w:t>
      </w:r>
    </w:p>
    <w:p>
      <w:r>
        <w:rPr>
          <w:b/>
        </w:rPr>
        <w:t>E. 4.5</w:t>
      </w:r>
    </w:p>
    <w:p>
      <w:r>
        <w:t>En procédure cantonale, la recourante a invoqué, comme motif de récusation, le fait que la doctoresse V.________ faisait partie du Centre X.________, qui avait déjà établi un rapport à son sujet. Elle se prévaut pour la première fois devant le Tribunal fédéral du fait que le docteur Z.________ fait également partie des médecins psychiatres actuels de la société Y.________ et fonde essentiellement sa demande de récusation sur ce motif. On peut se demander si l'on n'est pas en présence d'allégations nouvelles, par rapport aux faits retenus par le premier juge et, partant, si son argumentation est recevable (supra consid. 2). La question peut toutefois rester indécise.</w:t>
      </w:r>
    </w:p>
    <w:p>
      <w:r>
        <w:rPr>
          <w:b/>
        </w:rPr>
        <w:t>E. 4.6</w:t>
      </w:r>
    </w:p>
    <w:p>
      <w:r>
        <w:t>Le seul fait que la doctoresse V.________ faisait partie en 2004 du Centre X.________ n'autorise pas à la croire incapable d'agir avec neutralité. Il est constant, en effet, que cette experte n'a pas participé à l'expertise multidisciplinaire du 21 mai 2004, laquelle a été rendue par les docteurs W.________ et Z.________. Il est également établi que l'experte fait actuellement partie de la société Y.________ aux côtés - selon les pièces du dossier - de deux autres confrères de sa spécialité, dont le docteur Z.________. Pour autant, il n'existe pas de circonstances objectives suffisantes pour donner l'apparence de prévention. Ainsi la Cour européenne des droits de l'homme a-t-elle jugé que la seule circonstance qu'un expert travaille pour le même institut ou laboratoire qu'un confrère, dont l'avis était à la base d'un acte d'accusation, n'autorise pas en soi à le croire incapable d'agir avec la neutralité voulue. En juger autrement limiterait dans bien des cas, de manière inacceptable, la possibilité, pour les tribunaux, de recourir à une expertise (arrêt de la Cour européenne des droits de l'homme dans la cause Brandstetter contre Autriche du 28 août 1991, série A, vol. 211, par. 44; cf. aussi ATF 132 V 93 consid. 7.1 p. 109 sv.; 125 II 541 consid. 4b p. 545). Cela vaut mutatis mutandis en l'espèce. Le fait que l'appartenance à un même groupe d'experts peut favoriser des contacts mutuels lors d'activités scientifiques communes ou des rencontres fortuites ne suffit pas à créer une apparence de prévention, car il n'est pas rare que de tels contacts aient également lieu entre spécialistes hors de l'établissement dans lequel ils exercent. On peut également attendre d'un expert judiciaire qu'il procède à un examen objectif de la situation médicale de la personne expertisée, sans être influencé par les conclusions antérieures d'un confrère, et même si ce dernier est appelé à fonctionner dans une même institution. On ignore du reste la nature des relations qui existent entre les différents experts de la société Y.________. Selon l'en-tête du papier à lettre de ce bureau, celui-ci est composé de médecins indépendants et l'on ne saurait sans plus retenir qu'ils entretiennent des contacts particulièrement étroits, comme le suggère la recourante par un allégué que rien ne vient étayer.</w:t>
      </w:r>
    </w:p>
    <w:p>
      <w:r>
        <w:t>Sur le vu de ce qui précède, le refus de récuser l'expert judiciaire V.________ échappe au grief que la recourante pourrait tirer des art. 29 al. 1 Cst. et 6 §1 CEDH .</w:t>
      </w:r>
    </w:p>
    <w:p>
      <w:r>
        <w:rPr>
          <w:b/>
        </w:rPr>
        <w:t>E. 5</w:t>
      </w:r>
    </w:p>
    <w:p>
      <w:r>
        <w:t>Le recours en matière de droit public doit par conséquent être rejeté aux frais de la recourante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