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1055/2010 vom 17. Februar 2011</w:t>
      </w:r>
    </w:p>
    <w:p>
      <w:r>
        <w:t>Bundesgericht, 2011-02-17, DE</w:t>
      </w:r>
    </w:p>
    <w:p>
      <w:r>
        <w:rPr>
          <w:b/>
        </w:rPr>
        <w:t xml:space="preserve">Quelle: </w:t>
      </w:r>
      <w:r>
        <w:t>https://mcp.opencaselaw.ch/entscheid/bger_8C_1055_2010</w:t>
      </w:r>
    </w:p>
    <w:p>
      <w:r>
        <w:t>FR: TF 8C 1055/2010 du 17 février 2011</w:t>
      </w:r>
    </w:p>
    <w:p>
      <w:r>
        <w:t>IT: TF 8C 1055/2010 del 17 febbraio 2011</w:t>
      </w:r>
    </w:p>
    <w:p>
      <w:pPr>
        <w:pStyle w:val="Heading2"/>
      </w:pPr>
      <w:r>
        <w:t>Regeste</w:t>
      </w:r>
    </w:p>
    <w:p>
      <w:r>
        <w:t>Invalidenversicherung (Invalidenrente) | Invalidenversicherung</w:t>
      </w:r>
    </w:p>
    <w:p>
      <w:pPr>
        <w:pStyle w:val="Heading2"/>
      </w:pPr>
      <w:r>
        <w:t>Erwägungen</w:t>
      </w:r>
    </w:p>
    <w:p>
      <w:r>
        <w:rPr>
          <w:b/>
        </w:rPr>
        <w:t>E. 1.1</w:t>
      </w:r>
    </w:p>
    <w:p>
      <w:r>
        <w:t>Der angefochtene Entscheid betrifft Leistungen der Invalidenversicherung. Die Beschwerde in öffentlich-rechtlichen Angelegenheiten kann daher gemäss Art. 95 und 96 BGG nur wegen Rechtsverletzung erhoben werden.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2</w:t>
      </w:r>
    </w:p>
    <w:p>
      <w:r>
        <w:t>Das kantonale Gericht hat die Bestimmungen und Grundsätze zum Begriff der Invalidität ( Art. 8 ATSG in Verbindung mit Art. 4 Abs. 1 IVG ), zur Ermittlung des Invaliditätsgrades bei erwerbstätigen Versicherten nach der Einkommensvergleichsmethode ( Art. 16 ATSG ), zum Anspruch auf eine Invalidenrente ( Art. 28 Abs. 1 IVG ), zur Aufgabe des Arztes im Rahmen der Invaliditätsbemessung ( BGE 132 V 93 E. 4 S. 99; 125 V 256 E. 4 S. 261 f.; vgl. auch AHI 2002 S. 62, I 82/01 E. 4b/cc) sowie zum Beweiswert von Arztberichten und medizinischen Gutachten ( BGE 125 V 351 E. 3 S. 352 ff.; 135 V 465 , insb. E. 4.3 und 4.4 S. 468 ff.) zutreffend dargelegt. Darauf wird verwiesen.</w:t>
      </w:r>
    </w:p>
    <w:p>
      <w:r>
        <w:rPr>
          <w:b/>
        </w:rPr>
        <w:t>E. 3</w:t>
      </w:r>
    </w:p>
    <w:p>
      <w:r>
        <w:t>Beschwerdeweise wird sinngemäss im Wesentlichen geltend gemacht, dass auf das Gutachten des medizinischen Begutachtungsinstituts X.________ nicht abgestellt werden könne. Dabei wird die psychiatrische Exploration bemängelt, weil sie zu kurz ausgefallen sei, keine Tests durchgeführt und keine Fremdanamnesen erhoben worden seien und der Gutachter zudem keine Rücksprache genommen habe mit dem behandelnden Psychiater Dr. med. C.________, welcher zufolge der diagnostizierten Anpassungsstörung eine vollständige Arbeitsunfähigkeit attestiere.</w:t>
      </w:r>
    </w:p>
    <w:p>
      <w:r>
        <w:rPr>
          <w:b/>
        </w:rPr>
        <w:t>E. 4.1</w:t>
      </w:r>
    </w:p>
    <w:p>
      <w:r>
        <w:t>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 BGE 125 V 351 E. 3b/bb S. 353; 135 V 465 E. 4.4 S. 470). Demgegenüber stehen die behandelnden Ärztinnen und Ärzte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Gesundheitszustandes und erfüllen deshalb kaum je die materiellen Anforderungen an ein Gutachten gemäss BGE 125 V 351 E. 3a S. 352. Aus diesen Gründen und aufgrund der Erfahrungstatsache, dass Hausärzte mitunter im Hinblick auf ihre auftragsrechtliche Vertrauensstellung im Zweifelsfall eher zu Gunsten ihrer Patienten aussagen ( BGE 125 V 351 E. 3a/cc S. 353 mit weiteren Hinweisen), wird im Streitfall eine direkte Leistungszusprache einzig gestützt auf die Angaben der behandelnden Ärztinnen und Ärzte kaum je in Frage kommen ( BGE 135 V 465 E. 4.5 S. 470 f.).</w:t>
      </w:r>
    </w:p>
    <w:p>
      <w:r>
        <w:rPr>
          <w:b/>
        </w:rPr>
        <w:t>E. 4.2</w:t>
      </w:r>
    </w:p>
    <w:p>
      <w:r>
        <w:t>Das kantonale Gericht hat zutreffend ausgeführt, dass es der Einschätzung der Gutachter zu überlassen ist, ob weitere Abklärungen angezeigt sind, denn es ist Aufgabe des Arztes, den Gesundheitszustand zu beurteilen ( BGE 125 V 256 E. 4 S. 261 f.), und dass sich ein genereller Zeitrahmen für eine Untersuchung nicht allgemeingültig definieren lässt (Urteile I 58/06 vom 13. Juni 2006, E. 2.2; I 1094/06 vom 14. November 2007 E. 3.1.1; vgl. auch Andreas Traub, Neues aus den sozialrechtlichen Abteilungen des Bundesgerichts: Zum Beweiswert psychiatrischer Gutachten unter dem Aspekt der Untersuchungsdauer, SZS 2008 S. 393 f.). Soweit die Beschwerdeführerin ihre diesbezüglichen Einwände wiederholt, ist darauf nicht weiter einzugehen.</w:t>
      </w:r>
    </w:p>
    <w:p>
      <w:r>
        <w:rPr>
          <w:b/>
        </w:rPr>
        <w:t>E. 4.3</w:t>
      </w:r>
    </w:p>
    <w:p>
      <w:r>
        <w:t>Nach einlässlicher und sorgfältiger Würdigung der medizinischen Akten hat die Vorinstanz dem Gutachten des medizinischen Begutachtungsinstituts X.________ vollen Beweiswert zuerkannt. Nach ihren Feststellungen genügt das Gutachten des medizinischen Begutachtungsinstituts X.________ und namentlich auch das psychiatrische Teilgutachten den für den Beweiswert von Arztberichten massgebenden Anforderungen in jeder Hinsicht. Das kantonale Gericht hat insbesondere zutreffend darauf hingewiesen, dass hinsichtlich der Diagnose der Anpassungsstörung keine Abweichung zur Einschätzung des behandelnden Psychiaters vorliegt. Rechtsprechungsgemäss ist bei psychischen Beeinträchtigungen zu prüfen, ob eine seelische Abwegigkeit mit Krankheitswert besteht, welche den Versicherten auch bei Aufbietung allen guten Willens daran hindert, ein rentenausschliessendes Erwerbseinkommen zu erzielen, beziehungsweise ob ein pathogenetisch (ätiologisch) unklarer syndromaler Zustand mit zumutbarer Willensanstrengung überwindbar ist ( BGE 132 V 65 E. 4.2.1 S. 70 f.; 131 V 49 E. 1.2 S. 50; 130 V 352 E. 2.2.1 S. 353; 130 V 396 E. 5.3.2 S. 398 f.). Dies gilt namentlich auch für die Anpassungsstörung (vgl. etwa Urteile 9C_408/2010 vom 22. November 2010 E. 4.3; I 196/98 vom 16. März 1999 E. 2b). Die Gutachter des medizinischen Begutachtungsinstituts X.________ erörtern einlässlich, dass sich die bei der Beschwerdeführerin diagnostizierte Anpassungsstörung vor allem in leichten depressiven Verstimmungen zeige, die psychischen Ressourcen indessen namentlich etwa mit Blick auf die noch gepflegten sozialen Kontakte nicht wesentlich eingeschränkt seien, die Beschwerdeführerin somit die notwendige Willensanstrengung aufzubringen in der Lage sei.</w:t>
      </w:r>
    </w:p>
    <w:p>
      <w:r>
        <w:rPr>
          <w:b/>
        </w:rPr>
        <w:t>E. 4.4</w:t>
      </w:r>
    </w:p>
    <w:p>
      <w:r>
        <w:t>Unter diesen Umständen vermag die Berufung auf das Zeugnis des behandelnden Psychiaters Dr. med. C.________, welcher der Beschwerdeführerin ohne Begründung eine (vollumfängliche) Arbeitsunfähigkeit zufolge der Anpassungsstörung attestiert, keine offensichtliche Unrichtigkeit der vorinstanzlichen Feststellungen zu begründen.</w:t>
      </w:r>
    </w:p>
    <w:p>
      <w:r>
        <w:rPr>
          <w:b/>
        </w:rPr>
        <w:t>E. 5</w:t>
      </w:r>
    </w:p>
    <w:p>
      <w:r>
        <w:t>Die Beschwerde ist offensichtlich unbegründet und wird im vereinfachten Verfahren nach Art. 109 BGG , ohne Durchführung des Schriftenwechsels, mit summarischer Begründung und unter Verweis auf den vorinstanzlichen Entscheid, erledigt.</w:t>
      </w:r>
    </w:p>
    <w:p>
      <w:r>
        <w:rPr>
          <w:b/>
        </w:rPr>
        <w:t>E. 6</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