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1050/2010 vom 26. Januar 2011</w:t>
      </w:r>
    </w:p>
    <w:p>
      <w:r>
        <w:t>Bundesgericht, 2011-01-26, DE</w:t>
      </w:r>
    </w:p>
    <w:p>
      <w:r>
        <w:rPr>
          <w:b/>
        </w:rPr>
        <w:t xml:space="preserve">Quelle: </w:t>
      </w:r>
      <w:r>
        <w:t>https://mcp.opencaselaw.ch/entscheid/bger_8C_1050_2010</w:t>
      </w:r>
    </w:p>
    <w:p>
      <w:r>
        <w:t>FR: TF 8C 1050/2010 du 26 janvier 2011</w:t>
      </w:r>
    </w:p>
    <w:p>
      <w:r>
        <w:t>IT: TF 8C 1050/2010 del 26 gennaio 2011</w:t>
      </w:r>
    </w:p>
    <w:p>
      <w:pPr>
        <w:pStyle w:val="Heading2"/>
      </w:pPr>
      <w:r>
        <w:t>Regeste</w:t>
      </w:r>
    </w:p>
    <w:p>
      <w:r>
        <w:t>Invalidenversicherung | Invalidenversicherung</w:t>
      </w:r>
    </w:p>
    <w:p>
      <w:pPr>
        <w:pStyle w:val="Heading2"/>
      </w:pPr>
      <w:r>
        <w:t>Volltext</w:t>
      </w:r>
    </w:p>
    <w:p>
      <w:r>
        <w:t>Bundesgericht I. sozialrechtliche Abteilung 26.01.2011 8C 1050/2010 (8C_1050/2010) Tribunal fédéral Ire Cour de droit social 26.01.2011 8C 1050/2010 (8C_1050/2010) Tribunale federale I Corte di diritto sociale 26.01.2011 8C 1050/2010 (8C_1050/2010)</w:t>
      </w:r>
    </w:p>
    <w:p>
      <w:r>
        <w:t>Invalidenversicherung | Invalidenversicherung</w:t>
      </w:r>
    </w:p>
    <w:p>
      <w:r>
        <w:t>Bundesgericht Tribunal fédéral Tribunale federale Tribunal federal {T 0/2} 8C_1050/2010 Urteil vom 26. Januar 2011 I. sozialrechtliche Abteilung Besetzung Bundesrichter Ursprung, Präsident, Gerichtsschreiber Batz. Verfahrensbeteiligte S.________, Beschwerdeführer, gegen IV-Stelle des Kantons St. Gallen, Brauerstrasse 54, 9016 St. Gallen, Beschwerdegegnerin. Gegenstand Invalidenversicherung (Prozessvoraussetzung), Beschwerde gegen den Entscheid des Versicherungsgerichts des Kantons St. Gallen vom 18. November 2010. Nach Einsicht in die Beschwerde des S.________ vom 22. Dezember 2010 (Poststempel) gegen den Entscheid des Versicherungsgerichts des Kantons St. Gallen vom 18. November 2010, in die Mitteilung des Bundesgerichts an den Versicherten vom 23. Dezember 2010, wonach seine Beschwerde die gesetzlichen Formerfordernisse hinsichtlich Antrag und Begründung nicht zu erfüllen scheint und eine Verbesserung nur innert der Beschwerdefrist möglich ist, in die daraufhin dem Bundesgericht von S.________ am 7. Januar 2011 zugestellte Eingabe, in Erwägung, dass ein Rechtsmittel gemäss Art. 42 Abs. 1 und 2 BGG unter anderem die Begehren und deren Begründung mit Angabe der Beweismittel zu enthalten hat, wobei in der Begründung in gedrängter Form darzulegen ist, inwiefern der angefochtene Akt Recht verletzt, widrigenfalls auf die Rechtsvorkehr nicht eingetreten werden kann, dass die Eingaben des Beschwerdeführers vom 22. Dezember 2010 und 7. Januar 2011 diesen Mindestanforderungen nicht genügen, da sie - abgesehen von einem rechtsgenüglichen Begehren - keine ausreichende Begründung enthalten, wobei den Ausführungen namentlich nicht entnommen werden kann, inwiefern das kantonale Gericht mit seinen Erwägungen (insbesondere mit der in E. 3-4 [S. 6 ff.] vorgenommenen Beweiswürdigung sowie dem Einkommensvergleich) im Sinne von Art. 95 f. BGG Recht verletzt bzw. den Sachverhalt gemäss Art. 97 Abs. 1 BGG qualifiziert unrichtig oder als auf einer Rechtsverletzung beruhend festgestellt haben sollte, dass deshalb kein gültiges Rechtsmittel erhoben worden ist, obwohl das Bundesgericht den Versicherten auf die entsprechenden Anforderungen an Beschwerden und die nur innert der Rechtsmittelfrist noch bestehende Möglichkeit einer Verbesserung der Eingabe in der Mitteilung vom 23. Dezember 2010 eigens hingewiesen hatte, dass somit auf die - offensichtlich unzulässige - Beschwerde in Anwendung von Art. 108 Abs. 1 lit. b BGG nicht eingetreten werden kann, dass es sich bei den gegebenen Verhältnissen rechtfertigt, von der Erhebung von Gerichtskosten umständehalber abzusehen ( Art. 66 Abs. 1 Satz 2 BGG ), womit das Gesuch um unentgeltliche Prozessführung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dem Versicherungsgericht des Kantons St. Gallen und dem Bundesamt für Sozialversicherungen schriftlich mitgeteilt. Luzern, 26. Januar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