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104/2022 vom 5. August 2022</w:t>
      </w:r>
    </w:p>
    <w:p>
      <w:r>
        <w:t>Bundesgericht, 2022-08-05, DE</w:t>
      </w:r>
    </w:p>
    <w:p>
      <w:r>
        <w:rPr>
          <w:b/>
        </w:rPr>
        <w:t xml:space="preserve">Quelle: </w:t>
      </w:r>
      <w:r>
        <w:t>https://mcp.opencaselaw.ch/entscheid/bger_8C_104_2022</w:t>
      </w:r>
    </w:p>
    <w:p>
      <w:r>
        <w:t>FR: TF 8C 104/2022 du 5 août 2022</w:t>
      </w:r>
    </w:p>
    <w:p>
      <w:r>
        <w:t>IT: TF 8C 104/2022 del 5 agosto 2022</w:t>
      </w:r>
    </w:p>
    <w:p>
      <w:pPr>
        <w:pStyle w:val="Heading2"/>
      </w:pPr>
      <w:r>
        <w:t>Regeste</w:t>
      </w:r>
    </w:p>
    <w:p>
      <w:r>
        <w:t>Unfallversicherung (Invalideneinkommen)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zum Anspruch auf eine Invalidenrente bei einer unfallbedingten Invalidität von mindestens 10 % ( Art. 18 Abs. 1 UVG ) zutreffend dargelegt. Darauf wird verwiesen.</w:t>
      </w:r>
    </w:p>
    <w:p>
      <w:r>
        <w:rPr>
          <w:b/>
        </w:rPr>
        <w:t>E. 3</w:t>
      </w:r>
    </w:p>
    <w:p>
      <w:r>
        <w:t>Es steht fest und ist letztinstanzlich unbestritten, dass der Beschwerdeführer in adaptierter Tätigkeit zu 100 % arbeitsfähig ist. Ebenso von keiner Seite in Abrede gestellt wird das im angefochtenen Urteil bezogen auf das Jahr 2019 berücksichtigte Valideneinkommen von Fr. 77'830.- (13 x Fr. 5910.- zuzüglich Fr. 1000.- Bonus). Streitig und zu prüfen ist hingegen, ob die vorinstanzliche Festlegung des Invalideneinkommens respektive der vom kantonalen Gericht im Rahmen eines Einkommensvergleichs ( Art. 16 ATSG ) ermittelte Invaliditätsgrad von 21 % aus Sicht des Bundesrechts stand hält.</w:t>
      </w:r>
    </w:p>
    <w:p>
      <w:r>
        <w:rPr>
          <w:b/>
        </w:rPr>
        <w:t>E. 3.1</w:t>
      </w:r>
    </w:p>
    <w:p>
      <w:r>
        <w:t>Übt die versicherte Person - wie hier - nach Eintritt des Gesundheitsschadens keine oder jedenfalls keine ihr an sich zumutbare neue Erwerbstätigkeit aus, können die Tabellenlöhne gemäss der vom Bundesamt für Statistik (BfS) herausgegebenen Schweizerischen Lohnstrukturerhebung (LSE) herangezogen werden ( BGE 143 V 295 E. 2.2 mit Hinweisen). Dabei wird in der Regel der Totalwert angewandt. Praxisgemäss ist beim anhand der LSE vorgenommenen Einkommensvergleich sodann von der Tabellengruppe A (standardisierte Bruttolöhne) auszugehen, wobei üblicherweise auf die Tabelle TA1_tirage_skill_level, privater Sektor, abgestellt wird. Dieser Grundsatz gilt jedoch nicht absolut, sondern kennt Ausnahmen. Es kann sich rechtsprechungsgemäss durchaus rechtfertigen, auf die Tabelle TA7 resp. T17 (ab 2012) abzustellen, wenn dies eine genauere Festsetzung des Invalideneinkommens erlaubt und wenn der versicherten Person der öffentliche Sektor auch offensteht. Bei der Verwendung der standardisierten Bruttolöhne ist jeweils vom sogenannten Zentralwert (Median) auszugehen ( BGE 148 V 174 E. 6.2; 126 V 75 E. 3b/bb).</w:t>
      </w:r>
    </w:p>
    <w:p>
      <w:r>
        <w:rPr>
          <w:b/>
        </w:rPr>
        <w:t>E. 3.2</w:t>
      </w:r>
    </w:p>
    <w:p>
      <w:r>
        <w:t>Wird das Invalideneinkommen auf der Grundlage statistischer Lohndaten wie namentlich der LSE ermittelt, so ist der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die verbliebene Arbeitsfähigkeit auch auf einem ausgeglichenen Arbeitsmarkt nur mit unterdurchschnittlichem erwerblichem Erfolg verwerten kann. Der Abzug soll aber nicht automatisch erfolgen. Dieser ist vielmehr unter Würdigung der Umstände im Einzelfall nach pflichtgemässem Ermessen gesamthaft zu schätzen und darf 25 % nicht übersteigen.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einfliessen und so zu einer doppelten Anrechnung desselben Gesichtspunkts führen ( BGE 148 V 174 E. 6.3; 146 V 16 E. 4.1).</w:t>
      </w:r>
    </w:p>
    <w:p>
      <w:r>
        <w:rPr>
          <w:b/>
        </w:rPr>
        <w:t>E. 3.3</w:t>
      </w:r>
    </w:p>
    <w:p>
      <w:r>
        <w:t>Ob ein (behinderungsbedingt oder anderweitig begründeter) Abzug vom Tabellenlohn vorzunehmen ist, stellt eine Rechtsfrage dar ( BGE 143 V 295 E. 2.4; 132 V 393 E. 3.3). Dagegen ist die Höhe des (im konkreten Fall grundsätzlich angezeigten) Abzugs eine Ermessensfrage und daher letztinstanzlich nur bei Ermessensüberschreitung, -missbrauch oder -unterschreitung korrigierbar ( BGE 148 V 174 E. 6.5; 146 V 16 E. 4.2 mit Hinweisen).</w:t>
      </w:r>
    </w:p>
    <w:p>
      <w:r>
        <w:rPr>
          <w:b/>
        </w:rPr>
        <w:t>E. 4.1</w:t>
      </w:r>
    </w:p>
    <w:p>
      <w:r>
        <w:t>Das kantonale Gericht gewichtete bei der Bestimmung des Invalideneinkommens die vom Beschwerdeführer in Bosnien abgeschlossene Lehre als Elektromonteur sowie dessen Berufserfahrung in der Schweiz, zunächst als Handlanger auf dem Bau und hernach während vieler Jahre im erlernten Beruf. Es hat erwogen, der Beschwerdeführer verfüge weder über administrative Kenntnisse noch über Führungserfahrung. Sein Spezialwissen helfe ihm mit Blick auf das Zumutbarkeitsprofil in einer Verweistätigkeit kaum weiter. Vor diesem Hintergrund bestimmte die Vorinstanz das Invalideneinkommen anhand der LSE 2018 (Tabelle TA1_tirage_skill_level, Zentralwert, Total, Männer). Dabei zog sie, indexiert und angepasst an die betriebsübliche wöchentliche Arbeitszeit, das Kompetenzniveau 1 heran (Fr. 5417.- x 1.009 x 12 x 41.7 /40 = Fr. 68'376.55). Auf dieser Grundlage ermittelte das kantonale Gericht unter Berücksichtigung eines 10%igen Abzugs vom Tabellenlohn ein Invalideneinkommen von Fr. 61'538.90 (Fr. 68'376.55 x 0.9). Die Gegenüberstellung mit dem Valideneinkommen von Fr. 77'830.- (vgl. E. 3 hievor) führte zu einem Invaliditätsgrad von (gerundet) 21 %, womit das kantonale Gericht den Einspracheentscheid der Beschwerdegegnerin vom 5. Januar 2021 bestätigte.</w:t>
      </w:r>
    </w:p>
    <w:p>
      <w:r>
        <w:rPr>
          <w:b/>
        </w:rPr>
        <w:t>E. 4.2</w:t>
      </w:r>
    </w:p>
    <w:p>
      <w:r>
        <w:t>Der Beschwerdeführer hält dem im Wesentlichen entgegen, inzwischen lägen die Expertise "Nutzung Tabellenmedianlöhne LSE zur Bestimmung der Vergleichslöhne bei der IV-Rentenbemessung" des Büros für arbeits- und sozialpolitische Studien BASS AG vom 8. Januar 2021 (nachfolgend: BASS-Gutachten) sowie das Rechtsgutachten "Grundprobleme der Invaliditätsbemessung in der Invalidenversicherung" von Prof. Dr. iur. Gächter, Dr. iur. Egli, Dr. iur. Meier und Dr. iur. Filippo vom 22. Januar 2021 vor. Danach sei erstellt, dass der Verdienst rentenbeziehender Personen 14 bis 17 % unter den LSE-basierten Medianlöhnen liege. Dementsprechend sei das von der Vorinstanz ermittelte Invalideneinkommen um mindestens 15 % zu kürzen, sodass dieses maximal noch Fr. 58'120.- (Fr. 68'376.55 x 0.85) betrage. Alsdann sei aufgrund der persönlichen Verhältnisse ein Abzug von nochmals 15 % gerechtfertigt. Werde das so ermittelte Invalideneinkommen von Fr. 49'402.- dem Valideneinkommen (Fr. 77'830.-) gegenübergestellt, so resultiere ein Invaliditätsgrad von 36 %.</w:t>
      </w:r>
    </w:p>
    <w:p>
      <w:r>
        <w:rPr>
          <w:b/>
        </w:rPr>
        <w:t>E. 5.1</w:t>
      </w:r>
    </w:p>
    <w:p>
      <w:r>
        <w:t>Macht der Beschwerdeführer vorab einen Pauschalabzug von 15 % geltend, so lässt er damit zwar die - vorliegend nicht zu beanstandende - Ermittlung des Invalideneinkommens anhand der Tabelle TA1_tirage_skill_level, Kompetenzniveau 1, LSE 2018, unbestritten, hält aber (implizit) dafür, dass nicht vom Medianwert, sondern gestützt auf das BASS-Gutachten vom Wert des untersten Quartils ausgegangen werden müsse.</w:t>
      </w:r>
    </w:p>
    <w:p>
      <w:r>
        <w:rPr>
          <w:b/>
        </w:rPr>
        <w:t>E. 5.2</w:t>
      </w:r>
    </w:p>
    <w:p>
      <w:r>
        <w:t>Mit BGE 148 V 174 hielt das Bundesgericht fest, dass im heutigen Zeitpunkt kein ernsthafter sachlicher Grund für eine Änderung der bisherigen Rechtsprechung besteht (zu den Voraussetzungen: BGE 141 II 297 E. 5.5.1; 137 V 417 E. 2.2.2), wonach Ausgangspunkt für die Bemessung des Invalideneinkommens anhand statistischer Werte grundsätzlich die Zentral- bzw. Medianwerte der LSE bilden (vgl. auch: Urteile 8C_541/2021 vom 18. Mai 2022 E. 5.2.1; 8C_602/2021 vom 11. Mai 2022 E. 4.1, je mit Hinweisen). Es wies vor allem darauf hin, dass einerseits der Medianlohn teilweise auch von Personen mit gesundheitlicher Beeinträchtigung erzielt wird und andererseits die Parallelisierung der beiden Einkommen sowie die Möglichkeit eines Abzugs vom Tabellenlohn als Korrekturinstrumente für eine einzelfallgerechte Betrachtung zur Verfügung stehen (zur Geltung im Bereich der sozialen Unfallversicherung: Urteil 8C_541/2021 vom 18. Mai 2022). Nachdem hier eine identische Sach- und Rechtslage besteht, sind die nämlichen Überlegungen relevant. Folglich ist auch im Falle des Beschwerdeführers nach wie vor der Zentral- bzw. Medianwert ausschlaggebend. Dies gilt umso mehr, als in der Beschwerde keine Argumente vorgebracht werden, welche im soeben erwähnten bundesgerichtlichen Leiturteil unberücksichtigt geblieben wären.</w:t>
      </w:r>
    </w:p>
    <w:p>
      <w:r>
        <w:rPr>
          <w:b/>
        </w:rPr>
        <w:t>E. 6.1</w:t>
      </w:r>
    </w:p>
    <w:p>
      <w:r>
        <w:t>Auch der Kritik am vorinstanzlich bestätigten 10%igen Abzug vom Tabellenlohn ist kein Erfolg beschieden. Dem Beschwerdeführer sind unbestrittenermassen zumindest noch sehr leichte Tätigkeiten (sitzend, stehend oder wechselbelastend) ohne Arbeiten über Schulterhöhe mit rüttelnden, schlagenden oder stossenden Geräten oder Festhalten auf Leitern und Gerüsten zumutbar. In Anbetracht dessen ist die Vorinstanz zu Recht zum Schluss gelangt, im Kompetenzniveau 1 stehe ihm ein breites Spektrum an Verweistätigkeiten offen. Sodann hat sie unter Hinweis auf die Rechtsprechung festgehalten, ein 10 % übersteigender Abzug verbiete sich mit Blick auf das Alter des Beschwerdeführers, würden doch Hilfsarbeiten auf dem hypothetisch ausgeglichenen Arbeitsmarkt grundsätzlich altersunabhängig nachgefragt. Auch die in einer Verweistätigkeit fehlenden Dienstjahre, die ungenügende Ausbildung und die mangelnden Sprachkenntnisse seien nicht abzugsrelevant. Darüber hinaus bestünden keine konkreten Anhaltspunkte für eine massgeblich eingeschränkte Flexibilität bei der Ausübung einer noch zumutbaren Hilfstätigkeit.</w:t>
      </w:r>
    </w:p>
    <w:p>
      <w:r>
        <w:rPr>
          <w:b/>
        </w:rPr>
        <w:t>E. 6.2</w:t>
      </w:r>
    </w:p>
    <w:p>
      <w:r>
        <w:t>Demgegenüber wird in der Beschwerde nicht ansatzweise begründet, inwieweit die Vorinstanz das ihr zustehende Ermessen rechtsfehlerhaft ausgeübt haben soll (vgl. E. 3.3 hievor). Vielmehr beschränkt sich der Beschwerdeführer in weiten Teilen darauf, seine bereits im kantonalen Verfahren vorgebrachten Einwände zu wiederholen und auf die bereits erwähnten Gesichtspunkte hinzuweisen, welche seiner Meinung nach einen 10%igen Abzug vom Tabellenlohn als zu tief erscheinen lassen, was nicht genügt. Taxiert er die vorinstanzliche Sichtweise hauptsächlich mit Blick auf seinen Jahrgang (1962) und die in der letzten Validentätigkeit lange Betriebszugehörigkeit als "völlig lebensfremd", so ist dem entgegenzuhalten, dass dem Alter ungeachtet der Sonderregelung des Art. 28 Abs. 4 UVV - wie die Vorinstanz richtig erwogen hat - nur beschränkte Bedeutung zukommt. Dies gilt im konkreten Fall umso mehr, als weder ersichtlich noch (substanziiert) dargetan ist, welche in der erforderlichen beruflichen Neuorientierung liegenden Umstände zu einem Lohnnachteil des Be-schwerdeführers verglichen mit anderen gleichaltrigen Versicherten führen könnten (vgl. dazu: Urteil 8C_466/2021 vom 1. März 2022 E. 3.6 mit Hinweisen, nicht publ. in: BGE 148 V 195 ). Dass die Stellensuche altersbedingt erschwert sein mag, stellt für sich allein keinen solchen Faktor dar. Dem kantonalen Gericht ist im Übrigen insoweit beizupflichten, als die Bedeutung der Dienstjahre im privaten Sektor abnimmt, je niedriger das zu berücksichtigende Anforderungsprofil ist ( BGE 126 V 75 E. 5a/cc; Urteile 8C_227/2018 vom 14. Juni 2018 E. 4.2.3.3; 9C_386/2012 vom 18. September 2012 E. 5.2; je mit Hinweisen). Auch anderweitig bringt der Beschwerdeführer nichts Stichhaltiges vor, was einen Abzug von 10 % als rechtsfehlerhaft erscheinen liesse.</w:t>
      </w:r>
    </w:p>
    <w:p>
      <w:r>
        <w:rPr>
          <w:b/>
        </w:rPr>
        <w:t>E. 7</w:t>
      </w:r>
    </w:p>
    <w:p>
      <w:r>
        <w:t>Nach dem Gesagten hat es mit dem im angefochtenen Urteil auf Fr. 61'538.90 (vgl. E. 4.1 hievor) festgelegten Invalideneinkommen sein Bewenden. Damit erweist sich auch der vorinstanzlich bestätigte Invaliditätsgrad von 21 % als bundesrechtskonform. Die Beschwerde ist unbegründet und daher abzuweisen.</w:t>
      </w:r>
    </w:p>
    <w:p>
      <w:r>
        <w:rPr>
          <w:b/>
        </w:rPr>
        <w:t>E. 8</w:t>
      </w:r>
    </w:p>
    <w:p>
      <w:r>
        <w:t>Ausgangsgemäss sind die Verfahrenskosten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