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8C_104/2012 vom 26. Juni 2012</w:t>
      </w:r>
    </w:p>
    <w:p>
      <w:r>
        <w:t>Bundesgericht, 2012-06-26, FR</w:t>
      </w:r>
    </w:p>
    <w:p>
      <w:r>
        <w:rPr>
          <w:b/>
        </w:rPr>
        <w:t xml:space="preserve">Quelle: </w:t>
      </w:r>
      <w:r>
        <w:t>https://mcp.opencaselaw.ch/entscheid/bger_8C_104_2012</w:t>
      </w:r>
    </w:p>
    <w:p>
      <w:r>
        <w:t>FR: TF 8C_104/2012 du 26 juin 2012</w:t>
      </w:r>
    </w:p>
    <w:p>
      <w:r>
        <w:t>IT: TF 8C_104/2012 del 26 giugno 2012</w:t>
      </w:r>
    </w:p>
    <w:p>
      <w:pPr>
        <w:pStyle w:val="Heading2"/>
      </w:pPr>
      <w:r>
        <w:t>Erwägungen</w:t>
      </w:r>
    </w:p>
    <w:p>
      <w:r>
        <w:rPr>
          <w:b/>
        </w:rPr>
        <w:t>E. 1</w:t>
      </w:r>
    </w:p>
    <w:p>
      <w:r>
        <w:t>Le litige porte sur le point de savoir si l'OCE était fondé, par sa décision sur opposition du 21 avril 2011, à suspendre le droit de la recourante à l'indemnité de chômage pour une durée de quatre jours, motif pris qu'elle n'avait pas fait suffisamment de recherches d'emploi pendant la période précédant son inscription à l'assurance-chômage.</w:t>
      </w:r>
    </w:p>
    <w:p>
      <w:r>
        <w:rPr>
          <w:b/>
        </w:rPr>
        <w:t>E. 2</w:t>
      </w:r>
    </w:p>
    <w:p>
      <w:r>
        <w:t>La recourante invoque une violation de son droit d'être entendue garanti à l' art. 29 al. 2 Cst. , plus particulièrement de son droit à la réplique. Elle fait valoir que le tribunal cantonal lui a transmis les observations de l'intimé sur son recours pour information seulement, sans mentionner qu'elle pouvait répliquer.</w:t>
      </w:r>
    </w:p>
    <w:p>
      <w:r>
        <w:rPr>
          <w:b/>
        </w:rPr>
        <w:t>E. 3.1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Selon la jurisprudence, il appartient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2 p. 197 s.; 133 I 100 consid. 4.5 p. 103; 133 I 98 consid. 2.2 p. 99; 132 I 42 consid. 3.3.2-3.3.4 p. 46 s.; arrêts 5A_791/2010 du 23 mars 2011 consid. 2.3.1; 5D_8/2011 du 8 mars 2011 consid. 2.1; 4D_111/2010 du 19 janvier 2011 consid. 2.1; cf. en outre les arrêts de la Cour européenne des droits de l'homme dans les causes Schaller-Bossert contre Suisse du 28 octobre 2010 § 39 s. et Nideröst-Huber contre Suisse du 18 février 1997, Recueil CourEDH 1997-I p. 101 § 24).</w:t>
      </w:r>
    </w:p>
    <w:p>
      <w:r>
        <w:t>En relation avec une telle communication, le tribunal a la possibilité d'ordonner un second échange d'écritures, ce qu'il fait cependant exceptionnellement (cf. en ce sens l' art. 102 al. 3 LTF ) ou lorsque les circonstances le justifient (cf. art. 225 CPC ). S'il y renonce, il doit néanmoins transmettre la prise de position ou pièce nouvelle à l'autre ou aux autres parties. Au vu de la jurisprudence de la Cour européenne des droits de l'homme, en particulier des récents arrêts Schaller-Bossert contre Suisse du 28 octobre 2010 § 39 ss et Ellès et autres contre Suisse du 16 décembre 2010 § 26 ss, il convient, afin de respecter le droit d'être entendu, que l'autorité judiciaire transmette la prise de position ou pièce nouvelle pour information et impartisse un délai pour le dépôt d'observations éventuelles, ce qui vaut tout particulièrement lorsque la partie n'est pas représentée par un avocat (cf. arrêt 5A_779/2010 du 1er avril 2011 consid. 2.2).</w:t>
      </w:r>
    </w:p>
    <w:p>
      <w:r>
        <w:rPr>
          <w:b/>
        </w:rPr>
        <w:t>E. 3.2</w:t>
      </w:r>
    </w:p>
    <w:p>
      <w:r>
        <w:t>En l'espèce, il est constant que la juridiction cantonale a transmis à la recourante (par lettre du 6 juin 2011), qui n'était pas représentée par un avocat, la réponse de l'intimé pour information, sans lui octroyer un délai pour déposer ses observations éventuelles. C'est donc à bon droit, sur le vu de la jurisprudence susmentionnée, que la recourante invoque une violation de son droit à la réplique.</w:t>
      </w:r>
    </w:p>
    <w:p>
      <w:r>
        <w:t>Le recours doit donc être admis pour ce motif, sans qu'il soit nécessaire d'examiner les autres griefs soulevés par la recourante. La décision attaquée doit par conséquent être annulée et la cause renvoyée à l'autorité précédente pour nouvelle décision prise dans le respect du droit à la réplique défini ci-dessus. L'admission du recours rend en outre sans objet la requête d'effet suspensif.</w:t>
      </w:r>
    </w:p>
    <w:p>
      <w:r>
        <w:rPr>
          <w:b/>
        </w:rPr>
        <w:t>E. 4</w:t>
      </w:r>
    </w:p>
    <w:p>
      <w:r>
        <w:t>L'intimé, qui succombe, supportera les frais judiciaires ( art. 66 al. 1 LTF ). Il versera en outre une indemnité de dépens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