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104/2008 vom 18. März 2008</w:t>
      </w:r>
    </w:p>
    <w:p>
      <w:r>
        <w:t>Bundesgericht, 2008-03-18, DE</w:t>
      </w:r>
    </w:p>
    <w:p>
      <w:r>
        <w:rPr>
          <w:b/>
        </w:rPr>
        <w:t xml:space="preserve">Quelle: </w:t>
      </w:r>
      <w:r>
        <w:t>https://mcp.opencaselaw.ch/entscheid/bger_8C_104_2008</w:t>
      </w:r>
    </w:p>
    <w:p>
      <w:r>
        <w:t>FR: TF 8C 104/2008 du 18 mars 2008</w:t>
      </w:r>
    </w:p>
    <w:p>
      <w:r>
        <w:t>IT: TF 8C 104/2008 del 18 marzo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geltend, die Vorinstanz habe die Verfahrensbestimmungen verletzt, da sie Prof. Dr. med. P.________ nicht als Zeugen an die Verhandlung eingeladen habe. Er bitte das Bundesgericht, diesen an die Verhandlung einzuladen. Damit beantragt er sinngemäss die Durchführung einer öffentlichen Verhandlung.</w:t>
      </w:r>
    </w:p>
    <w:p>
      <w:r>
        <w:rPr>
          <w:b/>
        </w:rPr>
        <w:t>E. 2.1</w:t>
      </w:r>
    </w:p>
    <w:p>
      <w:r>
        <w:t>Die Durchführung einer öffentlichen Verhandlung (vgl. Art. 6 Ziff. 1 EMRK ) setzt nach der Rechtsprechung im Sozialversicherungsprozess einen im erstinstanzlichen Rechtsmittelverfahren zu stellenden klaren und unmissverständlichen Parteiantrag voraus ( BGE 122 V 47 E. 3a S. 55 mit weiteren Hinweisen; vgl. auch BGE 125 V 37 E. 2 S. 38). Verlangt eine Partei lediglich eine persönliche Anhörung oder Befragung, ein Parteiverhör, eine Zeugeneinvernahme oder einen Augenschein, liegt bloss ein Beweisantrag vor, auf Grund dessen noch nicht auf den Wunsch auf eine konventionskonforme Verhandlung zu schliessen ist ( BGE 122 V 47 E. 3a S. 55; RKUV 1996 Nr. U 246 S. 160 E. 4d, je mit Hinweisen). Versäumt eine Partei die rechtzeitige Geltendmachung des Anspruchs auf öffentliche Verhandlung, hat dieser grundsätzlich als verwirkt zu gelten ( BGE 122 V 47 E. 3b/bb S. 56, Urteil 9C_890/2007 vom 14. Februar 2008, E. 6, je mit Hinweisen).</w:t>
      </w:r>
    </w:p>
    <w:p>
      <w:r>
        <w:rPr>
          <w:b/>
        </w:rPr>
        <w:t>E. 2.2</w:t>
      </w:r>
    </w:p>
    <w:p>
      <w:r>
        <w:t>Vorinstanzlich machte der Versicherte geltend, er werde bei der Verhandlung phonetische Aufnahmen über ein Gespräch mit einem Assistenzarzt der Klinik G.________ mitbringen. Zudem brachte er vor, Prof. Dr. med. P.________ sei bereit, als Zeuge gegen die SUVA auszusagen, und wolle am Verhör teilnehmen. Die Vorinstanz hat diese Begehren zu Recht als Beweisanträge aufgefasst, weshalb ihre Ablehnung der Durchführung einer öffentlichen Verhandlung nicht zu beanstanden ist (vgl. auch Urteil U 223/99 vom 17. April 2001, E. 1). Demnach ist der Anspruch auf Durchführung einer öffentlichen Verhandlung im letztinstanzlichen Verfahren verwirkt.</w:t>
      </w:r>
    </w:p>
    <w:p>
      <w:r>
        <w:rPr>
          <w:b/>
        </w:rPr>
        <w:t>E. 3</w:t>
      </w:r>
    </w:p>
    <w:p>
      <w:r>
        <w:t>Das kantonale Gericht hat die Bestimmung über den Anspruch auf Leistungen der obligatorischen Unfallversicherung im Allgemeinen ( Art. 6 UVG ) sowie die Grundsätze zu dem für die Leistungspflicht des Unfallversicherers vorausgesetzten natürlichen Kausalzusammenhang zwischen dem Unfall und dem eingetretenen Schaden (Krankheit, Invalidität, Tod; BGE 129 V 177 E. 3.1 S. 181 mit Hinweisen), zur vorausgesetzten Adäquanz des Kausalzusammenhangs im Allgemeinen ( BGE 129 V 177 E. 3.2 S. 181 mit Hinweis) und bei psychischen Unfallfolgen ( BGE 129 V 177 E. 4.1 S. 183, 115 V 133 ff.) sowie zum Wegfall des ursächlichen Zusammenhangs und damit des Leistungsanspruchs der versicherten Person und zu den sich dabei stellenden Beweisfragen (RKUV 2000 Nr. U 363 S. 45, 1994 Nr. U 206 S. 328; Urteil des Bundesgerichts U 290/06 vom 11. Juni 2007, E. 3.3) zutreffend dargelegt. Richtig sind auch die vorinstanzlichen Erwägungen zur nur ausnahmsweisen Verursachung eines Bandscheinbenvorfalls bzw. einer Diskushernie durch einen Unfall (RKUV 2000 Nr. U 378 S. 190, U 149/99, Nr. U 379 S. 192, U 138/99; Urteil U 441/04 vom 13. Juni 2005, E. 3.1 in fine; vgl. auch Urteil 8C_601/2007 vom 10. Januar 2008, E. 2.1). Gleiches gilt zu dem im Sozialversicherungsrecht geltenden Untersuchungsgrundsatz ( Art. 43 Abs. 1 und Art. 61 lit. c ATSG ; BGE 130 V 64 E. 5.2.5 S. 68 f.), zum massgebenden Beweisgrad der überwiegenden Wahrscheinlichkeit ( BGE 129 V 150 E. 2.1 S. 153 mit Hinweisen) sowie zum Beweiswert und zur Beweiswürdigung medizinischer Berichte und Gutachten ( BGE 125 V 351 E. 3 S. 352, SVR 2007 UV Nr. 33 S. 111 E. 4.2, U 571/06, je mit Hinweisen). Darauf wird verwiesen.</w:t>
      </w:r>
    </w:p>
    <w:p>
      <w:r>
        <w:rPr>
          <w:b/>
        </w:rPr>
        <w:t>E. 4.1</w:t>
      </w:r>
    </w:p>
    <w:p>
      <w:r>
        <w:t>Das kantonale Gericht hat nach eingehender und sorgfältiger Würdigung der medizinischen Akten mit einlässlicher Begründung zutreffend erwogen, dass die organisch bedingten Unfallfolgen am rechten Knie spätestens am 31. August 2004 abgeklungen waren. Die vom Versicherten über diesen Zeitpunkt hinaus geklagten Beschwerden am rechten Knie seien mit den objektiv erhobenen Veränderungen (Chondromalazie zweiten Grades an beiden Tibiaplateaus und Chondromalazie ersten Grades am Femurkondylus sowie proximal gelockerte Insertion des vorderen Kreuzbandes) nicht erklärbar und stünden mithin mit den Unfällen vom 14. August 2002 und 7. Mai 2004 nicht in einem Kausalzusammenhang. Hinsichtlich des rechten Knies sei der Versicherte in seiner angestammten Tätigkeit als Elektromonteur wieder voll arbeitsfähig. Weiter ist der Vorinstanz beizupflichten, dass die objektiven Befunde am linken Knie und an der Wirbelsäule nicht überwiegend wahrscheinlich auf diese beiden Unfälle zurückzuführen sind. Schliesslich hat die Vorinstanz in Anwendung der Rechtsprechung zu den psychischen Unfallfolgen ( BGE 115 V 133 ff.) richtig erkannt, dass die adäquate Kausalität zwischen diesen Unfällen (zur Unfalleinstufung vgl. Urteil U 503/05 vom 17. August 2006, E. 2.2 und 3.1 f.) und den psychischen Beschwerden zu verneinen ist. Es wird auf die entsprechenden vorinstanzlichen Erwägungen verwiesen ( Art. 109 Abs. 3 BGG ).</w:t>
      </w:r>
    </w:p>
    <w:p>
      <w:r>
        <w:rPr>
          <w:b/>
        </w:rPr>
        <w:t>E. 4.2</w:t>
      </w:r>
    </w:p>
    <w:p>
      <w:r>
        <w:t>Die letztinstanzlichen Einwendungen des Versicherten vermögen an diesem Ergebnis nichts zu ändern.</w:t>
      </w:r>
    </w:p>
    <w:p>
      <w:r>
        <w:rPr>
          <w:b/>
        </w:rPr>
        <w:t>E. 4.2.1</w:t>
      </w:r>
    </w:p>
    <w:p>
      <w:r>
        <w:t>Die Berichte der Poliklinik F.________, vom 6. Februar 2008 wurden erst am 19. Februar 2008 und damit nach Ablauf der bundesgerichtlichen Rechtsmittelfrist eingereicht. Sie stellen bereits aus diesem Grund ein unzulässiges und unbeachtliches Beweismittel dar (Urteil 9C_559/2007 vom 17. Dezember 2007, E. 2.4). Auch die bereits mit der letztinstanzlichen Beschwerde aufgelegten Arztberichte vermögen den vorinstanzlichen Entscheid nicht in Frage zu stellen. Demnach kann offen bleiben, ob letztinstanzlich erstmals eingereichte Beweismittel auch im Rahmen der Kognition gemäss Art. 97 Abs. 2 BGG als unzulässige Noven im Sinne von Art. 99 Abs. 1 BGG zu gelten haben (Urteil 8C_260/2007 vom 31. Oktober 2007, E. 2).</w:t>
      </w:r>
    </w:p>
    <w:p>
      <w:r>
        <w:rPr>
          <w:b/>
        </w:rPr>
        <w:t>E. 4.2.2</w:t>
      </w:r>
    </w:p>
    <w:p>
      <w:r>
        <w:t>Der Versicherte macht geltend, die von ihm aufgesuchten Ärzte hätten festgestellt, dass Unfallfolgen bestünden und dass er neben den Knieschmerzen auch an Wirbelschmerzen leide. Die SUVA habe vor allem auf die Untersuchungen ihrer zwei Ärzte Dres. med. A.________ und O.________ abgestellt, die keine Knieorthopäden seien. Dr. med. O.________ habe keine Operation durchgeführt und den Fall nur aufgrund der optischen Untersuchungen beurteilt. Die SUVA habe die posttraumatische Arthrose ignoriert. Diesbezüglich ist festzuhalten, dass die allgemeinen Verfahrensgarantien ( Art. 29 Abs. 1 und 2 BV , Art. 6 Ziff. 1 EMRK ; Art. 43 Abs. 1 ATSG ) keinen formellen Anspruch auf Beizug versicherungsexterner medizinischer Gutachten umfassen, wenn Leistungsansprüche streitig sind. Im Rahmen der freien Beweiswürdigung ist es grundsätzlich zulässig, dass Verwaltung und Sozialversicherungsgericht den Entscheid allein auf versicherungsinterne Entscheidungsgrundlagen stützen. An die Unparteilichkeit und Zuverlässigkeit solcher Grundlagen sind jedoch strenge Anforderungen zu stellen ( BGE 122 V 157 E. 3 S 165; Urteil 8C_164/2007 vom 13. September 2007, E. 3.3.2). Die Vorinstanz hat sich eingehend und sorgfältig mit der gesamten medizinischen Aktenlage - auch mit den vom Versicherten angerufenen Arztberichten - auseinandergesetzt. Die Berichte der SUVA-Ärzte erfüllen vorliegend die Anforderungen an eine medizinische Beurteilungsgrundlage (vgl. BGE 125 V 351 E. 3a S. 352), weshalb SUVA und Vorinstanz zu Recht darauf abgestellt haben.</w:t>
      </w:r>
    </w:p>
    <w:p>
      <w:r>
        <w:rPr>
          <w:b/>
        </w:rPr>
        <w:t>E. 4.2.3</w:t>
      </w:r>
    </w:p>
    <w:p>
      <w:r>
        <w:t>Der Versicherte macht geltend, die beiden behandelnden Psychiater seien der Meinung, er sei arbeitsunfähig; die Voraussetzungen für die Adäquanz seien gegeben. Dem ist entgegenzuhalten, dass bei der Prüfung der einzelnen Adäquanzkriterien nur die organisch bedingten Beschwerden zu berücksichtigen sind, während die psychisch begründeten Anteile ausgeklammert bleiben ( BGE 115 V 133 E. 6c/bb S. 140; Urteil U 11/07 vom 27. Februar 2008, E. 4.3).</w:t>
      </w:r>
    </w:p>
    <w:p>
      <w:r>
        <w:rPr>
          <w:b/>
        </w:rPr>
        <w:t>E. 4.2.4</w:t>
      </w:r>
    </w:p>
    <w:p>
      <w:r>
        <w:t>Unbehelflich ist das Vorbringen des Versicherten, er sei seit den Unfällen vom 14. August 2002 und 7. Mai 2004 arbeitsunfähig. Denn dieses Argument kommt einem unzulässigen "post hoc ergo propter hoc"-Argument gleich ( BGE 119 V 335 E. 2b/bb S. 341 f.; Urteil 8C_619/2007, E. 3.2.4).</w:t>
      </w:r>
    </w:p>
    <w:p>
      <w:r>
        <w:rPr>
          <w:b/>
        </w:rPr>
        <w:t>E. 4.2.5</w:t>
      </w:r>
    </w:p>
    <w:p>
      <w:r>
        <w:t>Eine zusätzliche medizinische Abklärung ist nicht durchzuführen, da hievon keine neuen Erkenntnisse zu erwarten sind (antizipierte Beweiswürdigung; BGE 131 I 153 E. 3 S. 157, 124 V 90 E. 4b S. 94; SVR 2005 MV Nr. 1 S. 1 E. 2.3, M 1/02). Dieser käme unter den gegebenen Umständen nur der Charakter einer "second opinion" zu, auf deren Einholung kein Anspruch besteht (SVR 2007 UV Nr. 33 S. 111 E. 4.2, U 571/06; Urteil 8C_479/2007 vom 4. Januar 2008, E. 3.3).</w:t>
      </w:r>
    </w:p>
    <w:p>
      <w:r>
        <w:rPr>
          <w:b/>
        </w:rPr>
        <w:t>E. 5</w:t>
      </w:r>
    </w:p>
    <w:p>
      <w:r>
        <w:t>Da die Beschwerde offensichtlich unbegründet ist, wird sie im Verfahren nach Art. 109 Abs. 2 lit. a BGG erledigt.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