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8C_1048/2009 vom 16. April 2010</w:t>
      </w:r>
    </w:p>
    <w:p>
      <w:r>
        <w:t>Bundesgericht, 2010-04-16, DE</w:t>
      </w:r>
    </w:p>
    <w:p>
      <w:r>
        <w:rPr>
          <w:b/>
        </w:rPr>
        <w:t xml:space="preserve">Quelle: </w:t>
      </w:r>
      <w:r>
        <w:t>https://mcp.opencaselaw.ch/entscheid/bger_8C_1048_2009</w:t>
      </w:r>
    </w:p>
    <w:p>
      <w:r>
        <w:t>FR: TF 8C_1048/2009 du 16 avril 2010</w:t>
      </w:r>
    </w:p>
    <w:p>
      <w:r>
        <w:t>IT: TF 8C_1048/2009 del 16 aprile 2010</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der vorinstanzliche Entscheid materiell verbindliche Anordnungen an den Unfallversicherer in Bezug auf den von ihr im Einspracheentscheid verneinten und für die weitere Leistungspflicht vorausgesetzten Kausalzusammenhang enthält, der darauf beruhende Endentscheid praktisch nicht angefochten und das Ergebnis nicht mehr korrigiert werden könnte, ist ein nicht wieder gutzumachender Nachteil im Sinne des Art. 93 Abs. 1 lit. a BGG zu erblicken (zum Ganzen: Urteil 8C_531/2008 vom 8. April 2009 E. 1 mit Hinweisen, nicht publ. in: BGE 135 V 279 , aber in: SVR 2009 UV Nr. 40 S. 137). Auf die Beschwerde ist daher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für den diagnostizierten Tinnitus über den 31. Dezember 2003 hinaus ein Anspruch auf Leistungen der obligatorischen Unfallversicherung besteht. Zu beurteilen ist insbesondere der Kausalzusammenhang zwischen dem Gesundheitsschaden und dem versicherten Ereignis.</w:t>
      </w:r>
    </w:p>
    <w:p>
      <w:r>
        <w:rPr>
          <w:b/>
        </w:rPr>
        <w:t>E. 4.1</w:t>
      </w:r>
    </w:p>
    <w:p>
      <w:r>
        <w:t>Die Rechtsgrundlagen für die Beurteilung der Streitsache sind im vorinstanzlichen Entscheid, auf den verwiesen wird, zutreffend dargelegt. Das betrifft namentlich die Grundsätze über den für einen Leistungsanspruch aus der obligatorischen Unfallversicherung erforderlichen kausalen Zusammenhang. Die Leistungspflicht des Unfallversicherers setzt nebst anderem einen natürlichen und adäquaten Kausalzusammenhang zwischen dem Unfall und dem eingetretenen Schaden voraus ( BGE 129 V 177 E. 3.1 und 3.2 S. 181).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w:t>
      </w:r>
    </w:p>
    <w:p>
      <w:r>
        <w:rPr>
          <w:b/>
        </w:rPr>
        <w:t>E. 4.2</w:t>
      </w:r>
    </w:p>
    <w:p>
      <w:r>
        <w:t>Zu ergänzen ist, dass wenn die Unfallkausalität einmal mit der erforderlichen Wahrscheinlichkeit nachgewiesen ist, die deswegen anerkannte Leistungspflicht des Unfallversicherers erst entfällt,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w:t>
      </w:r>
    </w:p>
    <w:p>
      <w:r>
        <w:rPr>
          <w:b/>
        </w:rPr>
        <w:t>E. 5.1</w:t>
      </w:r>
    </w:p>
    <w:p>
      <w:r>
        <w:t>Wie das kantonale Gericht gestützt auf die verschiedenen spezialärztlichen Feststellungen zu Recht dargelegt hat, steht der Tinnitus des Beschwerdeführers in einem natürlichen Kausalzusammenhang mit dem Unfall vom 25. Juni 1999. Es wird auf die entsprechenden Ausführungen in Erwägung 2.2 des angefochtenen Entscheides verwiesen. Die Vorbringen in der Beschwerdeschrift können daran nichts ändern. Bereits vier Tage nach dem Unfall wurde der Versicherte von Dr. med. D.________ untersucht. Dieser stellte einen nach dem Unfall aufgetretenen Tinnitus und audiologisch objektivierbare beidseitige relativ ausgeprägte 6000 Hz Senken fest. Hinsichtlich der Hochtonschwerhörigkeit schloss der Arzt eine Verstärkung im Rahmen des HWS-Traumas nicht aus, nahm aber an, die Ursache der Schädigung liege in einer früheren akustischen Belastung. Worin diese bestanden haben könnte wird nicht konkretisiert. Sie hat laut Ausführungen des Versicherten nie vorgelegen und ergibt sich auch nicht aus dem bekannten beruflichen Werdegang des Beschwerdegegners. Überdies stellte Dr. med. S.________ anlässlich seiner ersten Untersuchung des Beschwerdegegners am 11. Juli 2000 ein komplexes posttraumatisches Störungsbild mit Tinnitus und einer möglicherweise durch den Unfall ausgelösten sensorineuralen Hochtonschwerhörigkeit nach Schleudertrauma fest. Schliesslich führt auch Dr. med. M.________ in seinen Gutachten vom 24. Juli 2002 und vom 28. Oktober 2005 klar und unmissverständlich aus, dass der Tinnitus mit überwiegender Wahrscheinlichkeit auf den Unfall zurückzuführen ist. Entgegen der Darstellung in der Beschwerde ergibt sich aus dem Wortlaut der spezialärztlichen Berichte eindeutig, dass die Experten einzig bei der Kausalitätsbeurteilung des Verlustes der Hörfähigkeit der hohen Töne - und nicht des Tinnitus - verschiedene Ursachen erwägen. Der ORL-Arzt, Dr. med. S.________, vermutet aber wegen der Gleichzeitigkeit der beiden Ohrenschädigungen ebenfalls eine unfallmässige Verursachung.</w:t>
      </w:r>
    </w:p>
    <w:p>
      <w:r>
        <w:rPr>
          <w:b/>
        </w:rPr>
        <w:t>E. 5.2</w:t>
      </w:r>
    </w:p>
    <w:p>
      <w:r>
        <w:t>Ein Tinnitus kann auch krankheitsbedingt auftreten. Nachdem die Beschwerdeführerin aber für dessen Folgen während Jahren Leistungen erbrachte, würde es ihr obliegen, den Status quo sine oder ante nachzuweisen (vgl. E. 4.2), der Gesundheitsschaden also entweder schon vor dem Unfall in entsprechendem Ausmass vorlag, oder bis zum Zeitpunkt der Leistungseinstellung seinen vom Unfall unbeeinflussten schicksalsmässigen Verlauf genommen hat. Das gelingt angesichts der widerspruchsfreien medizinischen Unterlagen nicht, womit vom natürlichen Kausalzusammenhang zwischen dem versicherten Unfall und dem Tinnitus auszugehen ist.</w:t>
      </w:r>
    </w:p>
    <w:p>
      <w:r>
        <w:rPr>
          <w:b/>
        </w:rPr>
        <w:t>E. 6</w:t>
      </w:r>
    </w:p>
    <w:p>
      <w:r>
        <w:t>Neben der Verneinung des natürlichen Kausalzusammenhanges begründet die Beschwerdeführerin ihre Leistungseinstellung insbesondere auch mit der ihres Erachtens fehlenden Adäquanz.</w:t>
      </w:r>
    </w:p>
    <w:p>
      <w:r>
        <w:t>Beim Tinnitus handelt es sich um ein körperliches Leiden, dessen eigentliche Ursache in einem kleineren oder grösseren Innenohrschaden zu suchen ist (RKUV 2004 Nr. U 505 S. 246 E. 2.1 mit Hinweis). Bei organischen Unfallfolgen deckt sich die adäquate, d.h. rechtserhebliche Kausalität weitgehend mit der natürlichen Kausalität; die Adäquanz hat hier gegenüber dem natürlichen Kausalzusammenhang praktisch keine selbstständige Bedeutung (Erwägung 4.1 hievor). Demnach ist im vorliegenden Fall auch der adäquate Kausalzusammenhang zwischen dem Unfallereignis und dem diagnostizierten schweren Tinnitus zu bejahen.</w:t>
      </w:r>
    </w:p>
    <w:p>
      <w:r>
        <w:rPr>
          <w:b/>
        </w:rPr>
        <w:t>E. 7</w:t>
      </w:r>
    </w:p>
    <w:p>
      <w:r>
        <w:t>Die Vorinstanz stellte fest, der Beschwerdegegner sei durch den Tinnitus in seiner angestammten Tätigkeit zu 70 % in der Arbeitsfähigkeit beeinträchtigt. Diese Beurteilung ergibt sich aus den medizinischen Akten, insbesondere aus dem Schlussgutachten der Klinik C._________ vom 28. Oktober 2005, in welchem Dr. med. M.________ die Einschränkung überzeugend begründet. Sie wird von der Beschwerdeführerin in masslicher Hinsicht auch nicht gerügt. Das kantonale Gericht hat die Sache daher zu Recht an die Allianz zurückgewiesen, damit diese mittels Einkommensvergleich auf der Basis der 70%igen Arbeitsunfähigkeit feststelle, wie hoch der Invaliditätsgrad des Versicherten sei und hernach über den Anspruch auf eine Rente und eine Integritätsentschädigung neu verfüge.</w:t>
      </w:r>
    </w:p>
    <w:p>
      <w:r>
        <w:rPr>
          <w:b/>
        </w:rPr>
        <w:t>E. 8</w:t>
      </w:r>
    </w:p>
    <w:p>
      <w:r>
        <w:t>Dem Prozessausgang entsprechend hat die Allianz die Gerichtskosten ( Art. 66 Abs. 1 BGG ) zu tragen und dem Beschwerdegegner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