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8C_103/2022 vom 10. Mai 2022</w:t>
      </w:r>
    </w:p>
    <w:p>
      <w:r>
        <w:t>Bundesgericht, 2022-05-10, DE</w:t>
      </w:r>
    </w:p>
    <w:p>
      <w:r>
        <w:rPr>
          <w:b/>
        </w:rPr>
        <w:t xml:space="preserve">Quelle: </w:t>
      </w:r>
      <w:r>
        <w:t>https://mcp.opencaselaw.ch/entscheid/bger_8C_103_2022</w:t>
      </w:r>
    </w:p>
    <w:p>
      <w:r>
        <w:t>FR: TF 8C_103/2022 du 10 mai 2022</w:t>
      </w:r>
    </w:p>
    <w:p>
      <w:r>
        <w:t>IT: TF 8C_103/2022 del 10 maggio 2022</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BGE 144 V 50 E. 4.2 mit Hinweisen).</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w:t>
      </w:r>
    </w:p>
    <w:p>
      <w:r>
        <w:t>Streitig ist, ob die Vorinstanz Bundesrecht verletzte, indem sie die von der IVSTA am 8. April 2020 verfügte Verneinung eines Leistungsanspruchs bestätigte.</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(Urteil 8C_787/2021 vom 23. März 2022 E. 2.1).</w:t>
      </w:r>
    </w:p>
    <w:p>
      <w:r>
        <w:rPr>
          <w:b/>
        </w:rPr>
        <w:t>E. 2.2</w:t>
      </w:r>
    </w:p>
    <w:p>
      <w:r>
        <w:t>Die Vorinstanz hat die rechtlichen Grundlagen und die Rechtsprechung betreffend die Arbeitsunfähigkeit ( Art. 6 ATSG ), die Erwerbsunfähigkeit ( Art. 7 ATSG ), die Invalidität ( Art. 8 ATSG ) und die Voraussetzungen des Rentenanspruchs (Art. 28 Abs. 1 f. IVG) richtig dargelegt. Gleiches gilt bezüglich der Beurteilung der Arbeitsfähigkeit bei psychischen Erkrankungen ( BGE 145 V 215 E. 5.1, 143 V 409 und 418, 141 V 281; vgl. auch BGE 145 V 361 E. 3.1), des massgebenden Beweisgrads der überwiegenden Wahrscheinlichkeit ( BGE 146 V 51 E. 5.1) und des Beweiswerts medizinischer Berichte und Gutachten ( BGE 134 V 231 E. 5.1, 125 V 351 E. 3a). Darauf wird verwiesen.</w:t>
      </w:r>
    </w:p>
    <w:p>
      <w:r>
        <w:rPr>
          <w:b/>
        </w:rPr>
        <w:t>E. 2.3</w:t>
      </w:r>
    </w:p>
    <w:p>
      <w:r>
        <w:t>Zu ergänzen ist folgendes: Rechtsprechungsgemäss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 BGE 143 V 418 E. 7.1 f. mit Hinweisen; Urteil 9C_721/2018 vom 12. März 2019 E. 3.2).</w:t>
      </w:r>
    </w:p>
    <w:p>
      <w:r>
        <w:rPr>
          <w:b/>
        </w:rPr>
        <w:t>E. 3.1</w:t>
      </w:r>
    </w:p>
    <w:p>
      <w:r>
        <w:t>Die damals zuständige IV-Stelle Basel-Landschaft stellte die seit 1. August 2013 ausgerichtete ganze Invalidenrente mit unangefochten in Rechtskraft erwachsener Verfügung vom 27. November 2015 per 31. Januar 2016 ein, nachdem der Beschwerdeführer in dem am 1. Juni 2015 angetretenen unbefristeten Arbeitsverhältnis als Treuhandsachbearbeiter mit Vollzeitpensum auch nach der Probezeit erwerbstätig blieb. Bis Juni 2017 arbeitete er in der Folge fast durchgehend im Treuhandbereich. Vom 1. Juli 2017 bis 5. April 2018 weilte er in Thailand. Anschliessend bezog er nach eigenen Angaben vom 6. April bis 14. November 2018 Arbeitslosenentschädigung. Im Neuanmeldungsgesuch vom 1. Oktober 2018 machte der Beschwerdeführer einerseits zahlreiche ab 24. August 2017 geklagte Beeinträchtigungen sowie eine durchgehend seit 1. September 2018 anhaltende Arbeitsunfähigkeit von 80 bis 100 % geltend. Andererseits führte er aus, seine Krankheit betreffe das gleiche Leiden, welches schon früher für seine Invalidität ursächlich gewesen sei.</w:t>
      </w:r>
    </w:p>
    <w:p>
      <w:r>
        <w:rPr>
          <w:b/>
        </w:rPr>
        <w:t>E. 3.2</w:t>
      </w:r>
    </w:p>
    <w:p>
      <w:r>
        <w:t>Der Beschwerdeführer argumentiert widersprüchlich. Laut Verfügung der IVSTA vom 8. April 2020 hält er sich für dauerhaft zu maximal 20 % arbeitsfähig. Vor Bundesverwaltungsgericht behauptete er, sein Gesundheitszustand habe "sich nie gebessert". Im Neuanmeldungsgesuch machte er jedoch geltend, erst seit September 2018 dauerhaft zu 80 bis 100 % arbeitsunfähig zu sein.</w:t>
      </w:r>
    </w:p>
    <w:p>
      <w:r>
        <w:rPr>
          <w:b/>
        </w:rPr>
        <w:t>E. 4.1</w:t>
      </w:r>
    </w:p>
    <w:p>
      <w:r>
        <w:t>Die Vorinstanz prüfte und verneinte eine Verschlechterung des Gesundheitszustandes im Vergleichszeitraum zwischen dem Erlass der Rentenaufhebungsverfügung vom 27. November 2015 und der Abweisung des Neuanmeldungsgesuches gemäss Verfügung vom 8. April 2020. Das Bundesverwaltungsgericht erkannte dem interdisziplinären Gutachten vom 14. Juni 2019 der Dres. med. B.________, Facharzt für Psychiatrie und Psychotherapie, und C.________, Facharzt FMH für Rheumatologie und Innere Medizin (nachfolgend: interdisziplinäres Gutachten), volle Beweiskraft zu. Gestützt darauf stellte es fest, die Arbeitsfähigkeit als Treuhänder, kaufmännischer Angestellter und Englisch-Lehrer sei seit Juni 2015 weder in somatischer noch in psychiatrischer Hinsicht langanhaltend eingeschränkt gewesen. Die insbesondere gegen das psychiatrische Teilgutachten des Dr. med. B.________ vom 14. Juni 2019 (nachfolgend: psychiatrisches Teilgutachten) erhobenen Einwände vermöchten das interdisziplinäre Gutachten in keinerlei Hinsicht in Zweifel zu ziehen.</w:t>
      </w:r>
    </w:p>
    <w:p>
      <w:r>
        <w:rPr>
          <w:b/>
        </w:rPr>
        <w:t>E. 4.2</w:t>
      </w:r>
    </w:p>
    <w:p>
      <w:r>
        <w:t>Gemäss Beschwerdeführer hat die Vorinstanz den Sachverhalt richtig festgestellt. Sie habe jedoch zu Unrecht einen Revisionsgrund "bejaht". Zudem habe sie angesichts der primären Abhängigkeitserkrankung bundesrechtswidrig auf das strukturierte Beweisverfahren verzichtet. Zur Hauptsache rügt der Beschwerdeführer, das Abstellen auf das psychiatrische Teilgutachten verletze Bundesrecht. Dass aus somatischer Sicht keine invalidisierenden Gesundheitsschäden bestehen, beanstandet er zu Recht nicht.</w:t>
      </w:r>
    </w:p>
    <w:p>
      <w:r>
        <w:rPr>
          <w:b/>
        </w:rPr>
        <w:t>E. 4.3</w:t>
      </w:r>
    </w:p>
    <w:p>
      <w:r>
        <w:t>Was der Beschwerdeführer gegen das psychiatrische Teilgutachten vorbringt, überzeugt nicht.</w:t>
      </w:r>
    </w:p>
    <w:p>
      <w:r>
        <w:rPr>
          <w:b/>
        </w:rPr>
        <w:t>E. 4.3.1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8C_153/2021 vom 10. August 2021 E. 5.3.1).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8C_548/2021 vom 25. Februar 2022 E. 7.2.1 und 8C_153/2021 vom 10. August 2021 E. 5.3.2 mit Hinweisen; vgl. auch SVR 2017 IV Nr. 5 S. 10, 9C_634/2015 E. 6.1 i.f. mit Hinweis). 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(vgl. E. 1.2 i.f. hiervor).</w:t>
      </w:r>
    </w:p>
    <w:p>
      <w:r>
        <w:rPr>
          <w:b/>
        </w:rPr>
        <w:t>E. 4.3.2</w:t>
      </w:r>
    </w:p>
    <w:p>
      <w:r>
        <w:t>Gemäss angefochtenem Urteil hat Dr. med. B.________ nachvollziehbar dargelegt, weshalb er - abweichend vom psychiatrischen Gutachten des Dr. med. D.________ vom 9. August 2013 - die Diagnose einer kombinierten Persönlichkeitsstörung (ICD-10: F61.0) ausschloss. Der Beschwerdeführer habe nicht nur das Handelsdiplom (1999) und das eidgenössische Fähigkeitszeugnis als kaufmännischer Angestellter (2000) erlangt, sondern 2004 auch die Ausbildung zum Treuhänder mit eidgenössischem Fachausweis erfolgreich abgeschlossen. Zudem habe er seine Berufsausbildungen zwischen 2000 und 2011 an verschiedenen Arbeitsstellen - teilweise verbunden mit Führungsfunktionen - erfolgreich erwerblich verwerten können. Er habe die zum Teil mehrjährigen Arbeitsverhältnisse aufgelöst, weil er nicht gewillt gewesen sei, Überstunden zu leisten, weil ihm die Arbeit nicht zugesagt habe, weil es ihm langweilig gewesen sei. Auch von Juni 2015 bis November 2016 sei er an seiner Arbeitsstelle als Treuhänder und Buchhalter nicht durch eine psychische Störung beeinträchtigt gewesen. Eine Persönlichkeitsstörung hätte die Arbeitsfähigkeit laut Dr. med. B.________ ab Eintritt ins Erwachsenenalter eingeschränkt (vgl. Urteil 8C_349/2021 vom 17. Dezember 2021 E. 5.2.1 und 5.2.3.1; vgl. auch SVR 2017 IV Nr. 5 S. 10, 9C_634/2015 E. 6.2.2, und 9C_519/2014 vom 14. Oktober 2015 E. 5.3). Auch der behandelnde Psychiater Dr. med. E.________ berichtete am 15. Juni 2015 von einer "im letzten Jahr sicher eingetretenen" Verbesserung des Gesundheitszustandes, so dass auch er im damaligen Zeitpunkt eine Persönlichkeitsstörung nur noch als Differenzialdiagnose erwähnte. Dr. med. F.________, Psychiater des Regionalen Ärztlichen Dienstes (RAD), teilte in seiner Aktenbeurteilung vom 19. März 2020 die Einschätzungen des Dr. med. B.________. Zudem hielt er mit Blick auf die bis zum massgebenden Zeitpunkt des Verfügungserlasses (vgl. BGE 143 V 409 E. 2.1 mit Hinweis) neu eingereichten medizinischen Unterlagen fest, diese änderten nichts an der Massgeblichkeit des psychiatrischen Teilgutachtens. Aus der Katamnese des Dr. med. B.________ zur Erwerbsbiographie des Beschwerdeführers sei entgegen den Prognosen der Dres. med. D.________ und E.________ und trotz verbleibender ängstlicher Restsymptome auf eine seit 2015 anhaltende Verbesserung des psychischen Gesundheitszustandes zu schliessen.</w:t>
      </w:r>
    </w:p>
    <w:p>
      <w:r>
        <w:rPr>
          <w:b/>
        </w:rPr>
        <w:t>E. 4.3.3</w:t>
      </w:r>
    </w:p>
    <w:p>
      <w:r>
        <w:t>Zutreffend verweist der Beschwerdeführer darauf, auch Dr. med. B.________ gehe von einer primären Abhängigkeitserkrankung aus. Er habe jedoch deren Auswirkungen auf die Arbeitsfähigkeit nicht geprüft. Der Beschwerdeführer zeigt diesbezüglich nicht auf, inwiefern der psychiatrische Gutachter sein Ermessen bei der Beurteilung der Leistungsfähigkeit hinsichtlich der lege artis erhobenen Befunde im Zusammenhang mit dem schädlichen Konsum von Substanzen missbraucht und damit Bundesrecht verletzt haben soll (vgl. auch E. 4.3.1 hievor). Zwar habe der Beschwerdeführer laut Dr. med. B.________ früher regelmässig Substanzen eingenommen. Trotzdem habe er die Ausbildung zum Kaufmann und anschliessend zum Treuhänder erfolgreich absolviert und das "Certificate of Proficiency in English" erlangt. Ausser einer leicht erhöhten Ängstlichkeit fänden sich keinerlei Hinweise auf Schäden nach langjährigem Benzodiazepinkonsum. Seit Jahren konsumiere er praktisch keine psychotropen Substanzen mehr. Bereits der behandelnde Dr. med. E.________ berichtete am 15. Juni 2015, seit eineinviertel Jahren bestünden kein schädlicher Substanzkonsum und keine depressiven Verstimmungen mehr. Der Beschwerdeführer verfüge über anzapfbare Ressourcen, habe den beruflichen Wiedereinstieg nach einem einmaligen Misserfolg geschafft und arbeite wieder mit einem 100 %-Pensum als Treuhänder. Dr. med. B.________ verwies zwar auf einen verschobenen Schlaf-/Wachrhythmus, eine gewisse Selbstbezogenheit und eine dramatische Beschwerdeschilderung seitens des Versicherten. Gleichzeitig spiele er Tennis, gehe joggen, unternehme immer wieder längere Reisen, zeige einen unauffälligen Körperstatus bei muskulös-athletischem Habitus, verbringe täglich Stunden im Internet, schreibe Blogs und Reiseberichte und pflege eine gute Beziehung mit seiner Ehefrau und Kollegen. Eine schwere psychische Störung, welche die Arbeitsfähigkeit beeinträchtige, sei mit Blick auf die erhobenen Befunde sowie unter Berücksichtigung der Ausbildungs- und Erwerbsbiographie auszuschliessen. Während sich der Beschwerdeführer aus psychischen Gründen zu 80 % arbeitsunfähig einschätzt, komme den diagnostizierten Beeinträchtigungen gemäss interdisziplinärem Gutachten kein Einfluss auf die Arbeitsfähigkeit zu, weshalb der Beschwerdeführer seit Juni 2015 voll arbeitsfähig sei. Soweit das Bundesverwaltungsgericht dem interdisziplinären Gutachten volle Beweiskraft zuerkannte und in Bezug auf die Feststellung des Gesundheitsschadens und der Arbeitsfähigkeit darauf abstellte (vgl. E. 1.3 hiervor), ist das angefochtene Urteil nicht als bundesrechtswidrig zu beanstanden.</w:t>
      </w:r>
    </w:p>
    <w:p>
      <w:r>
        <w:rPr>
          <w:b/>
        </w:rPr>
        <w:t>E. 4.3.4</w:t>
      </w:r>
    </w:p>
    <w:p>
      <w:r>
        <w:t>Angesichts dieser Ausgangslage konnte die Vorinstanz praxisgemäss (vgl. E. 2.3 hievor) auf eine gesonderte Prüfung im Sinne des strukturierten Beweisverfahrens verzichten.</w:t>
      </w:r>
    </w:p>
    <w:p>
      <w:r>
        <w:rPr>
          <w:b/>
        </w:rPr>
        <w:t>E. 4.3.5</w:t>
      </w:r>
    </w:p>
    <w:p>
      <w:r>
        <w:t>Soweit der Beschwerdeführer die konkrete Beweiswürdigung der Vorinstanz beanstandet, kann einzig eine Verletzung des Willkürverbots gerügt werden (vgl. E. 1.2 hiervor; Urteil 8C_214/2021 vom 31. August 2021 E. 4.2). Eine solche legt er nicht dar und ist nicht ersichtlich.</w:t>
      </w:r>
    </w:p>
    <w:p>
      <w:r>
        <w:rPr>
          <w:b/>
        </w:rPr>
        <w:t>E. 4.4</w:t>
      </w:r>
    </w:p>
    <w:p>
      <w:r>
        <w:t>Nach dem Gesagten hält das angefochtene Urteil vor Bundesrecht stand. Die Beschwerde ist unbegründet.</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