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8C_103/2020 vom 9. März 2020</w:t>
      </w:r>
    </w:p>
    <w:p>
      <w:r>
        <w:t>Bundesgericht, 2020-03-09, FR</w:t>
      </w:r>
    </w:p>
    <w:p>
      <w:r>
        <w:rPr>
          <w:b/>
        </w:rPr>
        <w:t xml:space="preserve">Quelle: </w:t>
      </w:r>
      <w:r>
        <w:t>https://mcp.opencaselaw.ch/entscheid/bger_8C_103_2020</w:t>
      </w:r>
    </w:p>
    <w:p>
      <w:r>
        <w:t>FR: TF 8C_103/2020 du 9 mars 2020</w:t>
      </w:r>
    </w:p>
    <w:p>
      <w:r>
        <w:t>IT: TF 8C_103/2020 del 9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8C_103/2020</w:t>
      </w:r>
    </w:p>
    <w:p>
      <w:r>
        <w:t>Arrêt du 9 mars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de l'emploi du canton de Vaud, Instance Juridique Chômage,</w:t>
      </w:r>
    </w:p>
    <w:p>
      <w:r>
        <w:t>rue Marterey 5, 1014 Lausanne,</w:t>
      </w:r>
    </w:p>
    <w:p>
      <w:r>
        <w:t>intimé.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vaudois du 13 décembre 2019 (ACH 185/19-215/2019).</w:t>
      </w:r>
    </w:p>
    <w:p>
      <w:r>
        <w:t>Vu :</w:t>
      </w:r>
    </w:p>
    <w:p>
      <w:r>
        <w:t>le jugement du 13 décembre 2019, par lequel la Cour des assurances sociales du Tribunal cantonal vaudois a déclaré irrecevable la requête du 22 novembre 2019 formée par A.________ tendant au prononcé d'une sanction à l'encontre de son conseiller en placement de l'Office régional de placement de U.________ ainsi qu'à la réparation du préjudice subi,</w:t>
      </w:r>
    </w:p>
    <w:p>
      <w:r>
        <w:t>le recours interjeté le 31 janvier 2020 (timbre postal) contre ce jugement par A.________,</w:t>
      </w:r>
    </w:p>
    <w:p>
      <w:r>
        <w:t>la demande de restitution du délai de recours présentée par le prénommé le 20 février 2020,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qu'en l'occurrence, compte tenu de la suspension des délais fixés en jours par la loi du 18 décembre au 2 janvier inclus ( art. 46 al. 1 let . c LTF), il n'est pas douteux que le recours, posté le 31 janvier 2020 et dirigé contre un jugement cantonal reçu le 20 décembre 2019 par le recourant, a été formé en temps utile (voir art. 100 al. 1 LTF en relation avec l' art. 44 al. 1 LTF ),</w:t>
      </w:r>
    </w:p>
    <w:p>
      <w:r>
        <w:t>que dès lors, la requête de restitution du délai de recours présentée par le recourant est sans objet,</w:t>
      </w:r>
    </w:p>
    <w:p>
      <w:r>
        <w:t>que selon l' art. 42 al. 1 et 2 LTF , le recours doit indiquer, entre autres exigences, les conclusions, les motifs et les moyens de preuve, en exposant en quoi l'acte attaqué viole le droit,</w:t>
      </w:r>
    </w:p>
    <w:p>
      <w:r>
        <w:t>que pour satisfaire à cette exigence, la partie recourante doit discuter au moins brièvement les considérants de la décision litigieuse et expliquer en quoi ceux-ci seraient contraires au droit ( ATF 140 III 86 consid. 2 p. 91),</w:t>
      </w:r>
    </w:p>
    <w:p>
      <w:r>
        <w:t>que lorsque le jugement entrepris repose sur le droit cantonal, les exigences de motivation sont accrues ( art. 106 al. 2 LTF ),</w:t>
      </w:r>
    </w:p>
    <w:p>
      <w:r>
        <w:t>qu'en l'espèce, la cour cantonale a retenu que l'examen de la requête de A.________, qui avait pour cadre les mesures d'insertion professionnelle prévues par la loi cantonale sur l'action sociale vaudoise du 2 décembre 2003 (LASV; BLV 850.051), n'entrait pas dans ses attributions, de sorte qu'elle a constaté son incompétence ratione materiae,</w:t>
      </w:r>
    </w:p>
    <w:p>
      <w:r>
        <w:t>qu'elle a indiqué au surplus qu'il n'y avait pas lieu de transmettre cette requête à une autre autorité,</w:t>
      </w:r>
    </w:p>
    <w:p>
      <w:r>
        <w:t>qu'en effet, si une personne souhaitait dénoncer le comportement d'un agent de l'Etat, il lui appartenait de s'adresser à la hiérarchie de ce dernier ou, le cas échéant, de soumettre son différend au Bureau cantonal de la médiation administrative,</w:t>
      </w:r>
    </w:p>
    <w:p>
      <w:r>
        <w:t>que par ailleurs, si une personne avait des prétentions en réparation du préjudice à formuler à l'encontre d'un organe d'exécution de l'aide sociale, elle devait saisir la juridiction civile ordinaire d'une action en responsabilité de l'Etat (art. 17 al. 1 de la loi du 16 mai 1961 sur la responsabilité de l'Etat, des communes et de leurs agents [LRECA; BLV 170.11]),</w:t>
      </w:r>
    </w:p>
    <w:p>
      <w:r>
        <w:t>que dans son écriture, le recourant se contente de rappeler les circonstances qui sont à l'origine de sa requête, et d'affirmer qu'au vu du comportement arbitraire et abusif du conseiller en placement à son égard, celui-ci devait être sanctionné et la cour cantonale avait le devoir de transmettre cette requête à l'autorité compétente,</w:t>
      </w:r>
    </w:p>
    <w:p>
      <w:r>
        <w:t>que ce faisant, il ne démontre pas en quoi l'autorité précédente aurait violé le droit en retenant qu'une telle obligation ne lui incombait pas,</w:t>
      </w:r>
    </w:p>
    <w:p>
      <w:r>
        <w:t>que partant, le recours doit être déclaré irrecevable, faute de contenir une motivation répondant aux exigences posées aux art. 42 et 106 al. 2 LTF ,</w:t>
      </w:r>
    </w:p>
    <w:p>
      <w:r>
        <w:t>qu'au regard des circonstances, on peut exceptionnellement renoncer à la perception de frais judiciaires (art. 66 al. 1, 2e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vaudois et au Secrétariat d'Etat à l'économie (SECO).</w:t>
      </w:r>
    </w:p>
    <w:p>
      <w:r>
        <w:t>Lucerne, le 9 mars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