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8C_1034/2010 vom 22. Dezember 2010</w:t>
      </w:r>
    </w:p>
    <w:p>
      <w:r>
        <w:t>Bundesgericht, 2010-12-22, DE</w:t>
      </w:r>
    </w:p>
    <w:p>
      <w:r>
        <w:rPr>
          <w:b/>
        </w:rPr>
        <w:t xml:space="preserve">Quelle: </w:t>
      </w:r>
      <w:r>
        <w:t>https://mcp.opencaselaw.ch/entscheid/bger_8C_1034_2010</w:t>
      </w:r>
    </w:p>
    <w:p>
      <w:r>
        <w:t>FR: TF 8C_1034/2010 du 22 décembre 2010</w:t>
      </w:r>
    </w:p>
    <w:p>
      <w:r>
        <w:t>IT: TF 8C_1034/2010 del 22 dicembre 2010</w:t>
      </w:r>
    </w:p>
    <w:p>
      <w:pPr>
        <w:pStyle w:val="Heading2"/>
      </w:pPr>
      <w:r>
        <w:t>Volltext</w:t>
      </w:r>
    </w:p>
    <w:p>
      <w:r>
        <w:t>Bundesgericht</w:t>
      </w:r>
    </w:p>
    <w:p>
      <w:r>
        <w:t>Tribunal fédéral</w:t>
      </w:r>
    </w:p>
    <w:p>
      <w:r>
        <w:t>Tribunale federale</w:t>
      </w:r>
    </w:p>
    <w:p>
      <w:r>
        <w:t>Tribunal federal</w:t>
      </w:r>
    </w:p>
    <w:p>
      <w:r>
        <w:t>{T 0/2}</w:t>
      </w:r>
    </w:p>
    <w:p>
      <w:r>
        <w:t>8C_1034/2010</w:t>
      </w:r>
    </w:p>
    <w:p>
      <w:r>
        <w:t>Urteil vom 22. Dezember 2010</w:t>
      </w:r>
    </w:p>
    <w:p>
      <w:r>
        <w:t>I. sozialrechtliche Abteilung</w:t>
      </w:r>
    </w:p>
    <w:p>
      <w:r>
        <w:t>Besetzung</w:t>
      </w:r>
    </w:p>
    <w:p>
      <w:r>
        <w:t>Bundesrichter Ursprung, Präsident,</w:t>
      </w:r>
    </w:p>
    <w:p>
      <w:r>
        <w:t>Gerichtsschreiber Grünvogel.</w:t>
      </w:r>
    </w:p>
    <w:p>
      <w:r>
        <w:t>Verfahrensbeteiligte</w:t>
      </w:r>
    </w:p>
    <w:p>
      <w:r>
        <w:t>P.________,</w:t>
      </w:r>
    </w:p>
    <w:p>
      <w:r>
        <w:t>Beschwerdeführer,</w:t>
      </w:r>
    </w:p>
    <w:p>
      <w:r>
        <w:t>gegen</w:t>
      </w:r>
    </w:p>
    <w:p>
      <w:r>
        <w:t>Gemeinderat M.________,</w:t>
      </w:r>
    </w:p>
    <w:p>
      <w:r>
        <w:t>Beschwerdegegner.</w:t>
      </w:r>
    </w:p>
    <w:p>
      <w:r>
        <w:t>Gegenstand</w:t>
      </w:r>
    </w:p>
    <w:p>
      <w:r>
        <w:t>Sozialhilfe (Prozessvoraussetzung),</w:t>
      </w:r>
    </w:p>
    <w:p>
      <w:r>
        <w:t>Beschwerde gegen den Entscheid des Verwaltungsgerichts des Kantons Aargau vom 27. Oktober 2010.</w:t>
      </w:r>
    </w:p>
    <w:p>
      <w:r>
        <w:t>Nach Einsicht</w:t>
      </w:r>
    </w:p>
    <w:p>
      <w:r>
        <w:t>in die Beschwerde vom 11. Dezember 2010 gegen den Entscheid des Verwaltungsgerichts des Kantons Aargau vom 27. Oktober 2010,</w:t>
      </w:r>
    </w:p>
    <w:p>
      <w:r>
        <w:t>in Erwägung,</w:t>
      </w:r>
    </w:p>
    <w:p>
      <w:r>
        <w:t>dass das kantonale Verwaltungsgericht im angefochtenen Entscheid den Beschwerdeführer in Abänderung des Beschlusses des Gemeinderats M.________ vom 8. Februar 2010 anwies, spätestens per 1. Juli 2011 eine Wohnung mit einem Mietzins inkl. Nebenkosten in der Höhe von maximal Fr. 1'150.- monatlich zu beziehen und innert gleicher Frist die von ihm und seinen Kindern zur Zeit bewohnte, in seinem Eigentum befindliche Liegenschaft zu veräussern oder kostendeckend zu vermieten, ansonsten bei der Berechnung des Sozialhilfebedarfs lediglich noch ein Mietzins in der besagten Höhe angerechnet und die Liegenschaft als Vermögen berücksichtigt würde,</w:t>
      </w:r>
    </w:p>
    <w:p>
      <w:r>
        <w:t>dass dieser Entscheid gestützt auf kantonales Sozialhilferecht ergangen ist, weshalb es gemäss Art. 42 Abs. 2 in Verbindung mit Art. 106 Abs. 2 BGG am Beschwerdeführer liegt, darzulegen, inwiefern der angefochtene Entscheid gegen verfassungsmässige Rechte verstossen soll ( BGE 134 I 313 E. 315; 133 II 249 E. 1.4.2 S. 254),</w:t>
      </w:r>
    </w:p>
    <w:p>
      <w:r>
        <w:t>dass dabei die Verletzung blossen kantonalen Rechts keinen selbständigen Beschwerdegrund darstellt (vgl. Art. 95 BGG ),</w:t>
      </w:r>
    </w:p>
    <w:p>
      <w:r>
        <w:t>dass der Beschwerdeführer den angefochtenen Entscheid zwar als ungerecht kritisiert und um letztinstanzliche Überprüfung ersucht, ohne indessen aufzuzeigen, inwiefern die Vorinstanz mit der angedrohten Kürzung des Sozialhilfeanspruchs insbesondere bei unterbliebenen Vollzug der Vermietung oder des Verkaufs der Liegenschaft gegen verfassungsmässige Rechte verstossen haben soll,</w:t>
      </w:r>
    </w:p>
    <w:p>
      <w:r>
        <w:t>dass dieser Begründungsmangel offensichtlich ist, weshalb über die Beschwerde im vereinfachten Verfahren nach Art. 108 Abs. 1 lit. b BGG zu entscheiden ist,</w:t>
      </w:r>
    </w:p>
    <w:p>
      <w:r>
        <w:t>dass unter den gegebenen Verhältnissen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Aargau schriftlich mitgeteilt.</w:t>
      </w:r>
    </w:p>
    <w:p>
      <w:r>
        <w:t>Luzern, 22. Dezember 2010</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