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1034/2009 vom 28. Juli 2010</w:t>
      </w:r>
    </w:p>
    <w:p>
      <w:r>
        <w:t>Bundesgericht, 2010-07-28, FR</w:t>
      </w:r>
    </w:p>
    <w:p>
      <w:r>
        <w:rPr>
          <w:b/>
        </w:rPr>
        <w:t xml:space="preserve">Quelle: </w:t>
      </w:r>
      <w:r>
        <w:t>https://mcp.opencaselaw.ch/entscheid/bger_8C_1034_2009</w:t>
      </w:r>
    </w:p>
    <w:p>
      <w:r>
        <w:t>FR: TF 8C 1034/2009 du 28 juillet 2010</w:t>
      </w:r>
    </w:p>
    <w:p>
      <w:r>
        <w:t>IT: TF 8C 1034/2009 del 28 luglio 2010</w:t>
      </w:r>
    </w:p>
    <w:p>
      <w:pPr>
        <w:pStyle w:val="Heading2"/>
      </w:pPr>
      <w:r>
        <w:t>Regeste</w:t>
      </w:r>
    </w:p>
    <w:p>
      <w:r>
        <w:t>Assurance-accidents | Assurance-accidents</w:t>
      </w:r>
    </w:p>
    <w:p>
      <w:pPr>
        <w:pStyle w:val="Heading2"/>
      </w:pPr>
      <w:r>
        <w:t>Erwägungen</w:t>
      </w:r>
    </w:p>
    <w:p>
      <w:r>
        <w:rPr>
          <w:b/>
        </w:rPr>
        <w:t>E. 1</w:t>
      </w:r>
    </w:p>
    <w:p>
      <w:r>
        <w:t>Le litige porte sur la prise en charge d'un traitement dentaire, soit une prestation en nature de l'assurance-accidents (cf. art. 15 LPGA ), de sorte que le Tribunal fédéral est lié par les faits constatés par la juridiction précédente ( art. 105 al. 1 LTF ), sauf s'ils ont été établis de façon manifestement inexacte ou en violation du droit au sens de l' art. 95 LTF ( art. 105 al. 2 LTF ).</w:t>
      </w:r>
    </w:p>
    <w:p>
      <w:r>
        <w:rPr>
          <w:b/>
        </w:rPr>
        <w:t>E. 2</w:t>
      </w:r>
    </w:p>
    <w:p>
      <w:r>
        <w:t>Le jugement entrepris expose correctement la notion d'accident ( art. 4 LPGA ), ainsi que les conditions auxquelles la jurisprudence admet le caractère accidentel d'un dommage dentaire à la suite d'un acte de mastication normal (notamment RAMA 2006 no U 572 p. 84 consid. 3, arrêt U 367/04). Il suffit d'y renvoyer.</w:t>
      </w:r>
    </w:p>
    <w:p>
      <w:r>
        <w:rPr>
          <w:b/>
        </w:rPr>
        <w:t>E. 3</w:t>
      </w:r>
    </w:p>
    <w:p>
      <w:r>
        <w:t>Les premiers juges ont considéré qu'au vu des divers éléments du dossier, il était hautement vraisemblable que la lésion dentaire subie par l'assurée provenait du contact avec un élément dur extérieur à l'aliment consommé. Tout d'abord, le caractère sain de la dent était établi. Par ailleurs, selon l'attestation du médecin-dentiste, il était difficile d'expliquer la lésion par l'ingestion d'un ingrédient usuel ou par la seule mastication. Le plat lui-même n'était pas censé contenir d'ingrédients pouvant expliquer le bris d'une dent puisqu'il consistait uniquement en du riz, transformé en risotto par l'ajout de beurre et d'oignons. En outre, ce type de plat ne supposait pas une forte mastication, bien au contraire. De plus, la survenance d'un gros craquement suivi d'une forte douleur, telle que relatée par l'assurée ne s'expliquait pas sans la présence d'un corps étranger.</w:t>
      </w:r>
    </w:p>
    <w:p>
      <w:r>
        <w:rPr>
          <w:b/>
        </w:rPr>
        <w:t>E. 4.1</w:t>
      </w:r>
    </w:p>
    <w:p>
      <w:r>
        <w:t>La recourante reproche aux premiers juges de s'être livrés à une appréciation arbitraire des preuves en considérant que l'assurée avait rendu plausible que son atteinte dentaire avait été causée par un élément extérieur à l'aliment consommé.</w:t>
      </w:r>
    </w:p>
    <w:p>
      <w:r>
        <w:rPr>
          <w:b/>
        </w:rPr>
        <w:t>E. 4.2</w:t>
      </w:r>
    </w:p>
    <w:p>
      <w:r>
        <w:t>Selon l' art. 61 let .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cf. ATF 130 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cf. ATF 130 III 321 consid. 3.2 et 3.3 p. 324 s.). Aussi n'existe-t-il pas, en droit des assurances sociales, un principe selon lequel l'administration ou le juge devrait statuer, dans le doute, en faveur de l'assuré ( ATF 126 V 319 consid. 5a p. 322).</w:t>
      </w:r>
    </w:p>
    <w:p>
      <w:r>
        <w:rPr>
          <w:b/>
        </w:rPr>
        <w:t>E. 4.3</w:t>
      </w:r>
    </w:p>
    <w:p>
      <w:r>
        <w:t>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 ATF 116 V 136 consid. 4b p. 140 et les références). En cas de bris d'une dent, l'ancien Tribunal fédéral des assurances a considéré que la simple présomption que le dommage dentaire se soit produit après avoir mordu sur un corps étranger dur ne suffit pas pour admettre l'existence d'un facteur extérieur extraordinaire (RAMA 2004 n° U 515 p. 421 consid. 2.2, arrêt U 64/02).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arrêts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w:t>
      </w:r>
    </w:p>
    <w:p>
      <w:r>
        <w:rPr>
          <w:b/>
        </w:rPr>
        <w:t>E. 4.4</w:t>
      </w:r>
    </w:p>
    <w:p>
      <w:r>
        <w:t>Il y a lieu de donner raison à la recourante. En effet, il ressort des pièces du dossier qu'à aucun moment l'intimée n'a indiqué clairement la nature d'un éventuel corps étranger se trouvant dans le risotto. Bien au contraire, la déclaration d'accident mentionne qu'elle n'a rien noté de "visible à l'oeil nu". L'assurée a répété, dans le questionnaire reçu de l'intimée, qu'elle n'avait pu "rien voir de visible". Elle n'a jamais été en mesure de fournir des explications concernant la nature de l'objet en question, ni d'en faire une description.</w:t>
      </w:r>
    </w:p>
    <w:p>
      <w:r>
        <w:rPr>
          <w:b/>
        </w:rPr>
        <w:t>E. 4.5</w:t>
      </w:r>
    </w:p>
    <w:p>
      <w:r>
        <w:t>Les indications de l'assurée ne permettaient ainsi pas de décrire de manière précise et détaillée le "corpus delicti". La juridiction cantonale n'était donc pas en mesure de porter un jugement fiable sur la nature du facteur dommageable en cause. Il n'apparaît pas, au degré de vraisemblance prépondérante, que la dent s'est fendue sur un petit caillou (ou sur un autre corps étranger) plutôt que sur un élément constitutif du risotto (grain de riz mal cuit ou grain de riz non décortiqué). On ajoutera que les avis des médecins-dentistes, selon lesquels la lésion serait d'origine traumatique, ne changent rien à cette appréciation. En effet, ils ne permettent de tirer aucune conclusion décisive au sujet de l'existence d'un corps exogène sur lequel se serait brisée la dent (pour des cas comparables RAMA 1993 n° K 921 p. 156 consid. 4 p. 159 s. ainsi que les arrêts U 67/05 du 24 mai 2006 consid. 4 et U 202/05 du 3 avril 2006 consid. 3). En conclusion, il est certes possible, mais nullement établi au degré de vraisemblance requis que la lésion dentaire soit la conséquence d'un accident au sens juridique du terme.</w:t>
      </w:r>
    </w:p>
    <w:p>
      <w:r>
        <w:rPr>
          <w:b/>
        </w:rPr>
        <w:t>E. 5</w:t>
      </w:r>
    </w:p>
    <w:p>
      <w:r>
        <w:t>Vu ce qui précède, le recours est bien fondé. L'intimée, qui succombe, supportera les frais judiciaires ( art. 66 al. 1 LTF ). Pour le même motif, elle n'a pas droit à des dépens (art.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