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8C_1033/2008 vom 26. März 2009</w:t>
      </w:r>
    </w:p>
    <w:p>
      <w:r>
        <w:t>Bundesgericht, 2009-03-26, FR</w:t>
      </w:r>
    </w:p>
    <w:p>
      <w:r>
        <w:rPr>
          <w:b/>
        </w:rPr>
        <w:t xml:space="preserve">Quelle: </w:t>
      </w:r>
      <w:r>
        <w:t>https://mcp.opencaselaw.ch/entscheid/bger_8C_1033_2008</w:t>
      </w:r>
    </w:p>
    <w:p>
      <w:r>
        <w:t>FR: TF 8C_1033/2008 du 26 mars 2009</w:t>
      </w:r>
    </w:p>
    <w:p>
      <w:r>
        <w:t>IT: TF 8C_1033/2008 del 26 marzo 2009</w:t>
      </w:r>
    </w:p>
    <w:p>
      <w:pPr>
        <w:pStyle w:val="Heading2"/>
      </w:pPr>
      <w:r>
        <w:t>Erwägungen</w:t>
      </w:r>
    </w:p>
    <w:p>
      <w:r>
        <w:rPr>
          <w:b/>
        </w:rPr>
        <w:t>E. 1</w:t>
      </w:r>
    </w:p>
    <w:p>
      <w:r>
        <w:t>Le Tribunal fédéral examine d'office la recevabilité des litiges qui lui sont soumis ( ATF 134 III 115 consid. 1 p. 117, 235 consid. 1 p. 236).</w:t>
      </w:r>
    </w:p>
    <w:p>
      <w:r>
        <w:rPr>
          <w:b/>
        </w:rPr>
        <w:t>E. 2</w:t>
      </w:r>
    </w:p>
    <w:p>
      <w:r>
        <w:t>Le litige porte exclusivement sur le droit de l'intimée à des prestations complémentaires fondées sur la loi cantonale genevoise sur les prestations complémentaires cantonales à l'assurance-vieillesse et survivants et à l'invalidité du 25 octobre 1968 (LPCC/GE; RSG J 7 15), ainsi que sur son obligation de restituer de telles prestations. Or, le Tribunal fédéral a déjà nié la qualité du SPC (à l'époque, de l'OCPA) pour interjeter un recours en matière de droit public contre un jugement cantonal portant exclusivement sur le droit à des prestations complémentaires fondées sur la législation cantonale : d'une part, le SPC ne se voit pas expressément conférer la qualité pour recourir par une loi fédérale au sens de l' art. 89 al. 2 let . d LTF, le droit de recours prévu par l' art. 38 OPC-AVS/AI , en relation avec l' art. 62 al. 1bis LPGA , ne concernant que les litiges relatifs à des prestations complémentaires fondées sur le droit fédéral; d'autre part, il ne dispose pas d'un intérêt digne de protection à l'annulation ou à la modification du jugement entrepris au sens de l' art. 89 al. 1 let . c LTF ( ATF 134 V 53 consid. 2 et 3 p. 55 ss). Il n'y a donc pas lieu d'entrer en matière sur le recours en matière de droit public.</w:t>
      </w:r>
    </w:p>
    <w:p>
      <w:r>
        <w:rPr>
          <w:b/>
        </w:rPr>
        <w:t>E. 3</w:t>
      </w:r>
    </w:p>
    <w:p>
      <w:r>
        <w:t>A titre subsidiaire, le SPC interjette également un recours constitutionnel en faisant grief aux premiers juges d'avoir violé l' art. 9 Cst. Cette disposition prévoit le droit de toute personne à être traitée par les organes de l'Etat sans arbitraire et conformément aux règles de la bonne foi. Le recourant se réfère aussi à l' art. 29 al. 2 Cst. relatif au droit d'être entendu, sans toutefois en faire clairement un grief distinct.</w:t>
      </w:r>
    </w:p>
    <w:p>
      <w:r>
        <w:rPr>
          <w:b/>
        </w:rPr>
        <w:t>E. 3.1</w:t>
      </w:r>
    </w:p>
    <w:p>
      <w:r>
        <w:t>Aux termes de l' art. 113 LTF , le Tribunal fédéral connaît des recours constitutionnels contre les décisions des autorités cantonales de dernière instance qui ne peuvent faire l'objet d'aucun recours selon les art. 72 à 89. 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w:t>
      </w:r>
    </w:p>
    <w:p>
      <w:r>
        <w:rPr>
          <w:b/>
        </w:rPr>
        <w:t>E. 3.2</w:t>
      </w:r>
    </w:p>
    <w:p>
      <w:r>
        <w:t>La notion d'intérêt juridiquement protégé au sens de l' art. 115 al. 1 let. b LTF correspond en principe à celle qui a été définie par la jurisprudence relative à l' art. 88 OJ pour admettre la qualité pour agir par la voie d'un recours de droit public ( ATF 133 I 185 consid. 3 p. 190 et 6.3 p. 200). Elle est étroitement liée aux motifs de recours prévus par l' art. 116 LTF , en ce sens que le recourant doit être titulaire d'un droit constitutionnel dont il invoque une violation (GIOVANNI BIAGGINI, in Commentaire bâlois, Bundesgerichtsgesetz, 2008, no 8 ad art. 115 LTF ; Hansjörg Seiler, in Bundesgerichtsgesetz [BGG], 2007, no 4 ad art. 115 LTF ). Il s'ensuit qu'une collectivité publique n'est en principe pas légitimée à recourir à moins, d'une part, qu'elle invoque une violation de son autonomie, de son existence ou de l'intégrité territoriale que lui garantit le droit cantonal ou, d'autre part, qu'elle agisse sur le plan du droit privé ou soit atteinte dans sa sphère privée de façon identique ou analogue à un particulier, notamment en sa qualité de propriétaire de biens frappés d'impôts ou de taxes, ou comme propriétaire d'un patrimoine financier ou administratif ( ATF 132 I 140 consid. 1.3.1 p. 143; 129 I 313 consid. 4.1 p. 318; 121 I 218 consid. 2a p. 219; Seiler, op. cit., nos 5 ss ad art. 115 LTF ; cf. également Biaggini, op. cit., no 20 ad art. 115 LTF ). Dans ce contexte, une collectivité publique ne peut interjeter un recours constitutionnel pour se plaindre de n'avoir pas été entendue ou d'un déni de justice que si, au fond, son autonomie, son existence ou son intégrité territoriale sont en cause, ou si elle a participé à la procédure litigieuse au même titre que l'aurait fait un particulier (cf. ATF 128 I 3 consid. 2b p. 9; 121 I 218 consid. 4a p. 223).</w:t>
      </w:r>
    </w:p>
    <w:p>
      <w:r>
        <w:rPr>
          <w:b/>
        </w:rPr>
        <w:t>E. 3.3</w:t>
      </w:r>
    </w:p>
    <w:p>
      <w:r>
        <w:t>La condition de l'intérêt au recours est définie plus largement pour le recours en matière de droit public que pour le recours constitutionnel. Ce dernier ne constitue donc pas une voie de droit subsidiaire lorsque l'intérêt digne de protection à interjeter un recours en matière de droit public fait défaut, mais lorsque la recevabilité d'un tel recours doit être niée en raison des exceptions prévues par l' art. 83 LTF ou parce que la valeur litigieuse fixée à l' art. 85 al. 1 LTF n'est pas atteinte (cf. Biaggini, op. cit., no 33 ad art. 113 LTF ; Seiler, op. cit., no 14 ad art. 113 LTF ). En l'occurrence, il s'ensuit que le recours constitutionnel interjeté par le SPC n'est pas davantage recevable que le recours en matière de droit public. A juste titre, le SPC ne prétend pas agir comme le ferait un particulier pour défendre un intérêt privé. Il ne dispose par ailleurs d'aucune autonomie, étant un service administratif rattaché à la Direction générale de l'action sociale du canton de Genève (Département de la solidarité et de l'emploi; art. 8 al. 1 let. b du règlement sur l'organisation de l'administration cantonale, du 18 juin 2008 (ROAC; RSG B 4 05.10). Il n'est pas titulaire de droits fondamentaux au sens de l' art. 116 Cst. et ne peut donc se prévaloir d'aucun intérêt juridiquement protégé à interjeter un recours constitutionnel subsidiaire.</w:t>
      </w:r>
    </w:p>
    <w:p>
      <w:r>
        <w:rPr>
          <w:b/>
        </w:rPr>
        <w:t>E. 4</w:t>
      </w:r>
    </w:p>
    <w:p>
      <w:r>
        <w:t>Vu le sort du recours, le canton de Genève, pour le recourant (cf. ATF 134 II 45 consid. 3 p. 48),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