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1020/2008 vom 8. April 2009</w:t>
      </w:r>
    </w:p>
    <w:p>
      <w:r>
        <w:t>Bundesgericht, 2009-04-08, DE</w:t>
      </w:r>
    </w:p>
    <w:p>
      <w:r>
        <w:rPr>
          <w:b/>
        </w:rPr>
        <w:t xml:space="preserve">Quelle: </w:t>
      </w:r>
      <w:r>
        <w:t>https://mcp.opencaselaw.ch/entscheid/bger_8C_1020_2008</w:t>
      </w:r>
    </w:p>
    <w:p>
      <w:r>
        <w:t>FR: TF 8C 1020/2008 du 8 avril 2009</w:t>
      </w:r>
    </w:p>
    <w:p>
      <w:r>
        <w:t>IT: TF 8C 1020/2008 del 8 aprile 2009</w:t>
      </w:r>
    </w:p>
    <w:p>
      <w:pPr>
        <w:pStyle w:val="Heading2"/>
      </w:pPr>
      <w:r>
        <w:t>Regeste</w:t>
      </w:r>
    </w:p>
    <w:p>
      <w:r>
        <w:t>Unfallversicherung [085.80]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die Leistungspflicht der SUVA für die über den 31. Januar 2007 hinaus anhaltend geklagten Beschwerden der Versicherten.</w:t>
      </w:r>
    </w:p>
    <w:p>
      <w:r>
        <w:rPr>
          <w:b/>
        </w:rPr>
        <w:t>E. 4.1</w:t>
      </w:r>
    </w:p>
    <w:p>
      <w:r>
        <w:t>Die Beschwerdeführerin macht geltend, die anhaltenden Beschwerden liessen sich insofern mindestens teilweise auf einen bildgebend nachgewiesenen Unfallschaden zurückführen, als vom neuroradiologischen und radiologischen Institut B.________, am 5. Juli 2002, mithin etwa fünf Monate nach dem Ereignis, mittels MRI der Halswirbelsäule (HWS) eine sehr kleine Diskushernie auf dem Niveau C5/6 objektiviert wurde. Wie die Beschwerdegegnerin in ihrem Einspracheentscheid vom 6. Juni 2007 zutreffend erwogen hat, stellt diese Hernie überwiegend wahrscheinlich keine Unfallfolge dar. So hatte Dr. med. C.________, Fachärztin FMH für Neurologie, Kenntnis von der Diskushernie, führte diese aber in ihrem Bericht vom 28. Juni 2002 nicht auf den Unfall zurück. Zudem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U 138/99 E. 2a). Das Ereignis vom 25. Januar 2002 war indessen nicht von solch besonderer Schwere, dass die Bandscheibenveränderung als unfallbedingt anzusehen wäre.</w:t>
      </w:r>
    </w:p>
    <w:p>
      <w:r>
        <w:rPr>
          <w:b/>
        </w:rPr>
        <w:t>E. 4.2</w:t>
      </w:r>
    </w:p>
    <w:p>
      <w:r>
        <w:t>Das kantonale Gericht bejahte einen natürlichen Kausalzusammenhang zwischen dem Unfallereignis und den anhaltend geklagten Beschwerden; dieser sei aber nicht adäquat und damit nicht rechtsgenüglich. Die Versicherte rügt, die Adäquanzprüfung sei zu Unrecht nach der Rechtsprechung, welcher für psychische Unfallfolgeschäden entwickelt wurde (vgl. BGE 115 V 133 ), vorgenommen worden; korrekterweise sei die Adäquanz nach der sog. "Schleudertrauma-Praxis" zu prüfen. Die Frage, nach welcher Praxis die Adäquanz zu beurteilen ist, kann jedoch offenbleiben, da - wie nachstehend gezeigt wird - selbst die Prüfung der Adäquanz nach den Kriterien gemäss BGE 134 V 109 E. 10.3 S. 130 zu einer Verneinung derselben führt.</w:t>
      </w:r>
    </w:p>
    <w:p>
      <w:r>
        <w:rPr>
          <w:b/>
        </w:rPr>
        <w:t>E. 5</w:t>
      </w:r>
    </w:p>
    <w:p>
      <w:r>
        <w:t>Bezüglich der Adäquanz des Kausalzusammenhanges zwischen dem Unfallereignis vom 25. Januar 2002 und den über den 31. Januar 2007 hinaus anhaltend geklagten Beschwerden ist Folgendes festzuhalten:</w:t>
      </w:r>
    </w:p>
    <w:p>
      <w:r>
        <w:rPr>
          <w:b/>
        </w:rPr>
        <w:t>E. 5.1</w:t>
      </w:r>
    </w:p>
    <w:p>
      <w:r>
        <w:t>Die Schwere des Unfalles ist auf Grund des augenfälligen Geschehensablaufs mit den sich dabei entwickelnden Kräften zu beurteilen (SVR 2008 UV Nr. 8 S. 26, U 2/07 E. 5.3.1). Dabei werden einfache Auffahrkollisionen auf ein haltendes Fahrzeug in der Regel als mittelschwerer Unfall im Grenzbereich zu den leichten Unfällen betrachtet (RKUV 2005 Nr. U 549 S. 236, U 380/04 E. 5.1.2). Die entsprechende Qualifikation des Unfallereignisses vom 25. Januar 2002 durch die Vorinstanz ist nicht zu beanstanden. Die Adäquanz eines Kausalzusammenhanges wäre somit nur dann zu bejahen, wenn eines der relevanten Adäquanzkriterien in besonders ausgeprägter oder mehrere dieser Kriterien in gehäufter Weise erfüllt wären.</w:t>
      </w:r>
    </w:p>
    <w:p>
      <w:r>
        <w:rPr>
          <w:b/>
        </w:rPr>
        <w:t>E. 5.2</w:t>
      </w:r>
    </w:p>
    <w:p>
      <w:r>
        <w:t>Das Kriterium der besonders dramatischen Begleitumstände oder besonderen Eindrücklichkeit des Unfalles besteht unverändert weiter ( BGE 134 V 109 E. 10.2.1 S. 127; Urteil 8C_402/2007 vom 23. April 2008 E. 5.2.1). 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Der Umstand alleine, dass der Personenwagen, in welchem sich die Versicherte befand, durch die Wucht des Aufpralles in ein weiteres Fahrzeug hineingeschoben wurde, lässt dieses Kriterium noch nicht als erfüllt erscheinen (vgl. RKUV 2005 Nr. U 549 S. 236, U 380/04 E. 5.1.1 und E. 5.2.1).</w:t>
      </w:r>
    </w:p>
    <w:p>
      <w:r>
        <w:rPr>
          <w:b/>
        </w:rPr>
        <w:t>E. 5.3</w:t>
      </w:r>
    </w:p>
    <w:p>
      <w:r>
        <w:t>Die Beschwerdeführerin macht zu Recht nicht geltend, beim Unfall Verletzungen besonderer Schwere oder besonderer Art erlitten zu haben. Das entsprechende Kriterium ist nicht gegeben.</w:t>
      </w:r>
    </w:p>
    <w:p>
      <w:r>
        <w:rPr>
          <w:b/>
        </w:rPr>
        <w:t>E. 5.4</w:t>
      </w:r>
    </w:p>
    <w:p>
      <w:r>
        <w:t>Eine fortgesetzt belastende ärztliche Behandlung wird von der Beschwerdeführerin zwar geltend gemacht, eine solche ist indessen in den Akten nicht ersichtlich. Auch dieses Kriterium liegt somit nicht vor.</w:t>
      </w:r>
    </w:p>
    <w:p>
      <w:r>
        <w:rPr>
          <w:b/>
        </w:rPr>
        <w:t>E. 5.5</w:t>
      </w:r>
    </w:p>
    <w:p>
      <w:r>
        <w:t>Für die Adäquanzfrage von Bedeutung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 Glaubwürdigkeit der geltend gemachten, erheblichen Beschwerden wurde von keiner medizinischen Fachperson bezweifelt; das Kriterium ist somit als erfüllt zu betrachten.</w:t>
      </w:r>
    </w:p>
    <w:p>
      <w:r>
        <w:rPr>
          <w:b/>
        </w:rPr>
        <w:t>E. 5.6</w:t>
      </w:r>
    </w:p>
    <w:p>
      <w:r>
        <w:t>Die Beschwerdeführerin macht geltend, das Kriterium der Fehlbehandlung zu erfüllen, da sie am Unfalltag im Spital A.________ einen weichen Halskragen erhalten und diesen während etwa zehn Tagen getragen habe.</w:t>
      </w:r>
    </w:p>
    <w:p>
      <w:r>
        <w:rPr>
          <w:b/>
        </w:rPr>
        <w:t>E. 5.6.1</w:t>
      </w:r>
    </w:p>
    <w:p>
      <w:r>
        <w:t>Das Kriterium der ärztlichen Fehlbehandlung, welche die Unfallfolgen erheblich verschlimmert, wurde unverändert beibehalten ( BGE 134 V 109 E. 10.2.5 S. 129). Dessen Bejahung setzt rechtsprechungsgemäss keine Sorgfaltspflichtverletzung im Sinne des Haftpflichtrechts voraus (Urteil U 137/93 vom 26. Oktober 1994 E. 2d). Allerdings ist das Kriterium nicht bereits dann erfüllt, wenn eine angeordnete medizinische Massnahme sich nachträglich nicht als nutzbringend erweist. Da es nicht Aufgabe der Rechtsprechung ist, zu kontroversen medizinischen Streitfragen Stellung zu nehmen ( BGE 134 V 231 E. 5.3 S. 234), ist nur dann von einer Fehlbehandlung im Sinne des Adäquanzkriteriums auszugehen, wenn in der medizinischen Wissenschaft und Praxis ein gewisser Konsens über die Schädlichkeit einer Therapiemethode besteht.</w:t>
      </w:r>
    </w:p>
    <w:p>
      <w:r>
        <w:rPr>
          <w:b/>
        </w:rPr>
        <w:t>E. 5.6.2</w:t>
      </w:r>
    </w:p>
    <w:p>
      <w:r>
        <w:t>In seiner biomechanischen Kurzbeurteilung vom 19. Juli 2002 führt Dr. med. D.________aus, es wäre nicht erstaunlich, wenn die Abgabe des Halskragens die Heilung negativ beeinflusst hätte; diese Therapiemethode sei fast nie sinnvoll und wirke sich in den meisten Fällen negativ aus. Tatsächlich finden sich in der medizinischen Literatur Stimmen, die vor der Abgabe von Halskragen nach HWS-Distorsionen ohne strukturell fassbare Verletzungen warnen (vgl. etwa THOMAS KRON, Nach einem Schleudertrauma ist Schonung out und Arbeit in - doch die Praxis sieht oft anders aus, in: Ärzte Zeitung vom 13. Juli 2004) oder doch die routinemässige Abgabe von weichen Schanz-Kragen für nutzlos halten (Strebel und andere, Diagnostisches und therapeutisches Vorgehen in der Akutphase nach kranio-zervikalem Beschleunigungstrauma [sog. Schleudertrauma], Empfehlungen einer schweizerischen Arbeitsgruppe, in: Schweizerisches Medizin-Forum 2002, S. 1119 ff., S. 1122). Demgegenüber empfehlen etwa Rüter/Trentz/Wagner (Hrsg.), Unfallchirurgie, 2. Aufl. 2004, S. 685, einen stundenweisen Einsatz solcher Kragen, während von anderen Unfallchirurgen eine kurzfristige Ruhigstellung des Halses mit dieser Methode befürwortet wird (Berchtold/Bruch/Trentz, Chirurgie, 6. Aufl. 2008, S. 390 und Alfred M. Debrunner, Orthopädie, Orthopädische Chirurgie, 4. Aufl. 2002, S. 805).</w:t>
      </w:r>
    </w:p>
    <w:p>
      <w:r>
        <w:rPr>
          <w:b/>
        </w:rPr>
        <w:t>E. 5.6.3</w:t>
      </w:r>
    </w:p>
    <w:p>
      <w:r>
        <w:t>Aufgrund dieser medizinischen Stellungnahmen bestehen gewisse Zweifel, ob die Abgabe eines Halskragens nach einer HWS-Distorsion ohne strukturelle Verletzungen eine nutzbringende Therapiemassnahme darstellt. Demgegenüber herrscht in der medizinischen Wissenschaft und Praxis aber jedenfalls kein Konsens darüber, dass diese Methode nicht bloss allenfalls nutzlos, sondern gar schädlich wäre. Somit ist einzig aufgrund des Umstandes, dass der Beschwerdeführerin vom erstbehandelnden Spital ein weicher Halskragen verordnet wurde, das Kriterium noch nicht erfüllt. Da andere Umstände, die auf eine Fehlbehandlung schliessen liessen, vorliegend weder geltend gemacht, noch aus den Akten ersichtlich sind, ist das Kriterium zu verneinen.</w:t>
      </w:r>
    </w:p>
    <w:p>
      <w:r>
        <w:rPr>
          <w:b/>
        </w:rPr>
        <w:t>E. 5.7</w:t>
      </w:r>
    </w:p>
    <w:p>
      <w:r>
        <w:t>Unverändert beibehalten wurde das Kriterium des schwierigen Heilungsverlaufs und der erheblichen Komplikationen ( BGE 134 V 109 E. 10.2.6 S. 129) Diese beiden Teilaspekte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8C_252/2007 vom 16. Mai 2008 E. 7.6, und 8C_57/2008 vom 16. Mai 2008 E. 9.6.1, je mit Hinweisen). Das Kriterium ist vorliegend somit ebenfalls zu verneinen.</w:t>
      </w:r>
    </w:p>
    <w:p>
      <w:r>
        <w:rPr>
          <w:b/>
        </w:rPr>
        <w:t>E. 5.8</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5.9</w:t>
      </w:r>
    </w:p>
    <w:p>
      <w:r>
        <w:t>Da mithin keines der massgeblichen Kriterien besonders ausgeprägt vorliegt und selbst dann, wenn man zugunsten der Versicherten das Kriterium der erheblichen Arbeitsunfähigkeit trotz ausgewiesener Anstrengungen als erfüllt erachten würde, die Kriterien nicht in gehäufter Weise gegeben sind, ist die Adäquanz eines Kausalzusammenhanges zwischen dem Unfallereignis vom 25. Januar 2002 und den über den 31. Januar 2007 hinaus anhaltend geklagten Beschwerden zu verneinen. Damit ist die Leistungseinstellung auf dieses Datum hin nicht zu beanstanden.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