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101/2010 vom 3. Mai 2010</w:t>
      </w:r>
    </w:p>
    <w:p>
      <w:r>
        <w:t>Bundesgericht, 2010-05-03, DE</w:t>
      </w:r>
    </w:p>
    <w:p>
      <w:r>
        <w:rPr>
          <w:b/>
        </w:rPr>
        <w:t xml:space="preserve">Quelle: </w:t>
      </w:r>
      <w:r>
        <w:t>https://mcp.opencaselaw.ch/entscheid/bger_8C_101_2010</w:t>
      </w:r>
    </w:p>
    <w:p>
      <w:r>
        <w:t>FR: TF 8C 101/2010 du 3 mai 2010</w:t>
      </w:r>
    </w:p>
    <w:p>
      <w:r>
        <w:t>IT: TF 8C 101/2010 del 3 maggio 2010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gesetzlichen Bestimmungen und von der Rechtsprechung entwickelten Grundsätze zum Begriff der Invalidität ( Art. 8 Abs. 1 ATSG in Verbindung mit Art. 4 Abs. 1 IVG ) und Erwerbsunfähigkeit ( Art. 7 ATSG ), zu den Voraussetzungen und zum Umfang des Rentenanspruchs ( Art. 28 Abs. 1 IVG [in der bis 31. Dezember 2007 gültig gewesenen Fassung] und Art. 28 Abs. 2 IVG [in der seit 1. Januar 2008 in Kraft stehenden Fassung]), zur Ermittlung des Invaliditätsgrades bei erwerbstätigen Versicherten nach der Einkommensvergleichsmethode ( Art. 16 ATSG ), zur Aufgabe des Arztes oder der Ärztin im Rahmen der Invaliditätsbemessung ( BGE 132 V 93 E. 4 S. 99 f.) sowie zum Beweiswert und zur Würdigung ärztlicher Berichte und Gutachten ( BGE 134 V 231 E. 5.1 S. 232; 125 V 351 E. 3a S. 352). Darauf - wie auch auf die Erwägungen zu dem im Sozialversicherungsrecht massgebenden Beweisgrad der überwiegenden Wahrscheinlichkeit ( BGE 119 V 335 E. 1 S. 338; vgl. auch BGE 129 V 177 E. 3.1 S. 181 mit Hinweisen) - wird verwiesen.</w:t>
      </w:r>
    </w:p>
    <w:p>
      <w:r>
        <w:rPr>
          <w:b/>
        </w:rPr>
        <w:t>E. 3</w:t>
      </w:r>
    </w:p>
    <w:p>
      <w:r>
        <w:t>Die Parteien sind sich einig und es ist letztinstanzlich nicht mehr umstritten, dass der Versicherte seit dem Unfall vom 10. Oktober 2005 bis anfangs Oktober 2007 aus gesundheitlichen Gründen zu 100 % arbeitsunfähig war, weshalb ab 1. Oktober 2006 (Ablauf des Wartejahres) bis Ende Dezember 2007 ( Art. 88a Abs. 1 IVV ) eine ganze Rente der Invalidenversicherung auszurichten ist. Uneinigkeit besteht bezüglich der Frage, ob ab Januar 2008 weiterhin ein Rentenanspruch gegeben ist. Als Gesundheitsschaden stehen die Schulterbeschwerden im Vordergrund, welche (zumindest teilweise) auf die Unfallereignisse vom 10. Oktober 2005 und 1. Juli 2006 zurückzuführen sind, weshalb die IV-Stelle neben eigenen Abklärungen die SUVA-Akten beigezogen hat.</w:t>
      </w:r>
    </w:p>
    <w:p>
      <w:r>
        <w:rPr>
          <w:b/>
        </w:rPr>
        <w:t>E. 3.1</w:t>
      </w:r>
    </w:p>
    <w:p>
      <w:r>
        <w:t>IV-Stelle und kantonales Gericht nehmen sowohl für das unfall- wie auch das invalidenversicherungsrechtliche Verfahren gestützt auf den Abschlussbericht des SUVA-Kreisarztes Dr. med. C.________, Facharzt für Allgemeine Medizin FMH, vom 8. Oktober 2007 an, dem Versicherten sei unfallbedingt ein volles Pensum in einer leidensangepassten Beschäftigung zumutbar. Gemäss kreisärztlicher Einschätzung sei davon auszugehen, dass Tätigkeiten, welche mit Lastenheben von 10 kg oder mehr über Arbeitshöhe rechts, mit Bewegungen über Schulterniveau ohne Gewicht rechts, mit Lastenheben über Brustniveau links sowie mit Lastenheben von mehr als 10 kg über Schulterniveau beidseitig verbunden seien, nicht mehr möglich seien. Links könnten Lasten bis Brustniveau gehoben werden. Für die rechte Schulter nicht zumutbar seien Extrempositionen sowie ruckartige Bewegungen mit Schlägen und Vibrationen. Bewegungen über Schulterniveau ohne Gewichtheben könnten rechts nicht und links nur vereinzelt ausgeführt werden. Nach Ansicht des kantonalen Gerichts wird diese Einschätzung weder durch den Kreisarztbericht vom 15. Juli 2008, welcher bezüglich der linken Schulter zwar leicht schlechtere Werte angebe, noch durch die abweichenden Angaben der behandelnden Ärzte in Zweifel gestellt. Deshalb bilde das kreisärztliche Zumutbarkeitsprofil zu Recht Basis des von der IV-Stelle aufgrund der vom Bundesamt für Statistik herausgegebenen Schweizerischen Lohnstrukturerhebung (LSE) ermittelten Invalideneinkommens.</w:t>
      </w:r>
    </w:p>
    <w:p>
      <w:r>
        <w:rPr>
          <w:b/>
        </w:rPr>
        <w:t>E. 3.2</w:t>
      </w:r>
    </w:p>
    <w:p>
      <w:r>
        <w:t>Der Beschwerdeführer wendet ein, die Ergebnisse der Untersuchungen des Kreisarztes vom 8. Oktober 2007 und vom 15. Juli 2008 würden offensichtlich in wesentlichen Punkten nicht übereinstimmen. Am 8. Oktober 2007 habe die 5 kg schwere Hantel rechts mühelos bis Bauchniveau und die 10 kg schwere Hantel knapp bis Arbeitshöhe gehoben werden können. Auf der linken Seite habe die 5 kg schwere Hantel auf Schulterhöhe und die 10 kg schwere Hantel auf Thoraxhöhe gehoben werden können. Anlässlich der Untersuchung vom 15. Juli 2008 seien niedrigere Belastungsgrenzen festgestellt worden. Die Angaben des Kreisarztes seien einerseits in sich selbst widersprüchlich und anderseits nicht in Einklang mit seinen Untersuchungsergebnissen zu bringen. Daher könne auf seine Einschätzung nicht abgestellt werden. Im Übrigen sei zu berücksichtigen, dass ein einmaliges Anheben von Gewichten nicht mit einer dauernden Arbeitstätigkeit gleichgesetzt werden könne. Wenn der Beschwerdeführer die 10 kg schwere Hantel linksseitig bis Bauchniveau heben könne, heisse dies noch lange nicht, dass er in der Lage sei, eine Tätigkeit, welche derartiges Heben häufig verlange, auszuüben. Dies habe die berufliche Abklärung in der Genossenschaft O.________, Eingliederungsstätte für Behinderte, eindrücklich aufgezeigt. Schliesslich würden die kreisärztlichen Feststellungen auch von den Angaben der behandelnden Ärzte abweichen. Der Beschwerdeführer sei in seiner Arbeitsfähigkeit äusserst eingeschränkt und könne selbst viele der so genannten einfachen und repetitiven Tätigkeiten nicht mehr ausüben, weshalb das hypothetische Invalideneinkommen unter Berücksichtigung eines behinderungsbedingten Abzuges vom LSE-Tabellenlohn in der Höhe von 25 % festgesetzt werden müsse.</w:t>
      </w:r>
    </w:p>
    <w:p>
      <w:r>
        <w:rPr>
          <w:b/>
        </w:rPr>
        <w:t>E. 4.1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 stellen Rechtsverletzungen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4.2.1</w:t>
      </w:r>
    </w:p>
    <w:p>
      <w:r>
        <w:t>Der Kreisarzt geht in seinem Abschlussbericht vom 8. Oktober 2007 von einer 100%igen Arbeitsfähigkeit in einer leidensangepassten Tätigkeit aus. Aufgrund der unfallbedingten Schädigungen der beiden Schultern seien gewisse Gewichtslimiten zu beachten (vgl. E. 4.1 hiervor). Es ist dem Versicherten beizupflichten, dass die anlässlich der kreisärztlichen Untersuchung vom 15. Juli 2008 getesteten Bewegungsabläufe leicht abweichende Belastungsgrenzen ergeben haben. Daraus kann allerdings entgegen seiner Ansicht nicht ohne weiteres abgeleitet werden, es habe sich auch das Zumutbarkeitsprofil geändert. Deshalb ist die Einschätzung des Kreisarztes, es habe sich bezüglich Zumutbarkeit seit der Abschlussuntersuchung vom 8. Oktober 2007 keine Veränderung ergeben, nicht per se widersprüchlich. Die Vorinstanz hat sodann auch nachvollziehbar dargelegt, dass die kreisärztliche Beschreibung der unfallbedingten Einschränkung in der Arbeitsfähigkeit vom 8. Oktober 2007 insgesamt verständlich ist. Allerdings fällt auf, dass die behandelnden Ärzte die Einschätzung des Kreisarztes nicht teilen. So attestiert der Hausarzt Dr. med. G.________, Facharzt für Allgemeinmedizin FMH, eine höchstens 60%ige Arbeitsfähigkeit in einer Überwachungstätigkeit (Schreiben vom 7. Dezember 2007). Dr. med. B.________ gibt zu bedenken, dass es bereits bei geringen Belastungen, welche im kreisärztlichen Zumutbarkeitsprofil noch als möglich eingestuft würden, zu rascher Ermüdbarkeit, einem Intentionstremor und anschliessend zu Schmerzen wegen muskulärer Verspannungen komme (Stellungnahme vom 25. September 2008). Dr. med. S.________, Leitender Arzt Schulter, Spital Z.________, Orthopädische Klinik, ist der Ansicht, eine Arbeit auf Bauchhöhe, welche mit Gewichtheben von maximal 5 kg verbunden ist, sei in einem vollen Pensum zumutbar (Arztbericht vom 26. Juli 2007). Anlässlich der beruflichen Abklärung in der Genossenschaft O.________ vom 26. Februar bis 23. Mai 2008, veranlasst durch die Invalidenversicherung zur Überprüfung der Belastbarkeit, Leistungs-, Lern- und Vermittlungsfähigkeit, zeigte sich - bei grosser Einsatzbereitschaft des Versicherten - eine starke Einschränkung durch die Schulterprobleme mit einer Leistungsfähigkeit zwischen 40 und 55 %. Besonders mit dem rechten Arm waren Bewegungs- und Krafteinsätze nur minimal möglich (Bericht der Genossenschaft O.________ vom 12. Juni 2008).</w:t>
      </w:r>
    </w:p>
    <w:p>
      <w:r>
        <w:rPr>
          <w:b/>
        </w:rPr>
        <w:t>E. 4.2.2</w:t>
      </w:r>
    </w:p>
    <w:p>
      <w:r>
        <w:t>Im angefochtenen Gerichtsentscheid wird zwar zutreffend ausgeführt, die Stellungnahmen der behandelnden Ärzte seien nur "dürftig" begründet und basierten nicht allesamt auf aktuellen Untersuchungen. Daraus allein kann allerdings nicht auf deren fehlende Aussagekraft geschlossen werden. Die IV-Stelle (in Anlehnung an die SUVA) und das kantonale Gericht sind nämlich für die Zeit zwischen kreisärztlicher Abschlussuntersuchung vom 8. Oktober 2007 und erneuter Standortbestimmung vom 15. Juli 2008 nicht von einer Verbesserung des Gesundheitszustandes ausgegangen. Dr. med. B.________ ist zudem als Orthopäde besonders geeignet, über die Auswirkungen der Schulterproblematik auf die Arbeitsfähigkeit Auskunft zu geben. Dies gilt umso mehr für Dr. med. S.________, welcher als Schulterspezialist über das Wissen und die notwendige Erfahrung verfügen dürfte, die Belastungsgrenzen bei den vorliegenden Diagnosen qualifiziert abschätzen zu können. Demgegenüber stützt sich der Kreisarzt als Allgemeinpraktiker bei der Erstellung (8. Oktober 2007) sowie Überprüfung (15. Juli 2008) des Zumutbarkeitsprofils (unter anderem) auf die Ergebnisse des Versuchs, zwei Hanteln mit je 5 und 10 kg zu tragen und zu heben. Dr. med. B.________ wendet gegen die Einschätzung des Kreisarztes ein, es komme bereits bei geringeren Belastungen zu rascher Ermüdbarkeit, einem Intentionstremor und anschliessend zu Schmerzen wegen muskulärer Verspannungen (Stellungnahme vom 25. September 2008). Auch Dr. med. S.________ geht von einer tieferen Belastungsgrenze aus. Entgegen der Ansicht des kantonalen Gerichtes kann nicht angenommen werden, er bestätige das Zumutbarkeitsprofil des Kreisarztes, weil er Arbeiten auf Bauchhöhe bis zu einem Gewicht von 5 kg in einem vollen Pensum als zumutbar erachtet (Arztbericht vom 26. Juli 2007). Gleichzeitig gibt der behandelnde Spezialarzt nämlich an, das Tempo hänge von der Art der Beschäftigung ab. Dies weist darauf hin, dass allenfalls auch in einer angepassten Arbeit Leistungseinschränkungen bestehen. Soweit Dr. med. C.________ in seinem Bericht vom 15. Juli 2008 und seiner Beurteilung vom 28. August 2008 nach nochmaliger Dossiervorlage wiederholt, bei Beachtung der Zumutbarkeitsgrenze sei eine ganztägige Präsenz am Arbeitsplatz möglich, lässt sich daraus keine Klarheit gewinnen. Denn eine vollzeitige Anwesenheit kann nicht zwingend einer uneingeschränkten Leistungsfähigkeit gleichgesetzt werden. Die Frage, welche Tätigkeiten in einem vollen Pensum zumutbar sind, ohne zu einer Überbeanspruchung zu führen, lässt sich aufgrund der vorliegenden medizinischen Akten jedenfalls nicht zweifelsfrei beantworten. Während es Hinweise gibt, dass ein ganztägiger Einsatz in einer angepassten Beschäftigung möglich sein sollte, ist nicht geklärt, in welchen - gemäss Ansicht des Dr. med. C.________ den Leiden angepassten - Tätigkeiten allenfalls eine Leistungseinbusse besteht. Der Kreisarzt setzt sich mit den abweichenden Auffassungen der behandelnden Ärzte nicht auseinander. Die Beurteilung des Dr. med. P.________, Facharzt FMH für Chirurgie, SUVA-Versicherungsmedizin, vom 5. Februar 2009, welche im Wesentlichen in der Bestätigung der kreisärztlichen Auffassung besteht, liefert keine zusätzlichen Aufschlüsse. Insbesondere mit Blick auf die erwähnten Stellungnahmen der behandelnden Spezialärzte muss in Frage gestellt werden, ob die im kreisärztlichen Zumutbarkeitsprofil genannten Belastungsgrenzen richtig angesetzt wurden. In diesem Zusammenhang ist zudem von einer Unvollständigkeit der kreisärztlichen Angaben zur Restarbeitsfähigkeit auszugehen, weil die bezifferten Belastungsgrenzen nicht in Relation zur Leistungsfähigkeit gesetzt wurden. Denn aufgrund der Hinweise der Dres. med. S.________ und B.________ wird deutlich, dass Leistungseinbussen in einer ganztägigen Beschäftigung zumindest dann bestehen könnten, wenn mit den oberen Extremitäten (auch geringere als im Zumutbarkeitsprofil angegebene) Gewichte gehoben werden müssen. Der Abklärungsbericht der Genossenschaft O.________ weist in dieselbe Richtung, kann zur Klärung der Sachlage aber nicht dienen, da er nicht auf medizinischen Erkenntnissen fusst. Vermögen die Berichte der behandelnden Ärzte demnach erhebliche Zweifel an Vollständigkeit und Richtigkeit der Einschätzung des Kreisarztes auszulösen, ohne selber umfassende Angaben zur Zumutbarkeit zu liefern, so besteht keine zuverlässige Grundlage zur Berechnung der Invalidität. Es lässt sich nicht ermitteln, ob der Versicherte auch in der Zeit nach Dezember 2007 Anspruch auf eine Rente der Invalidenversicherung hat. Weil die entscheidwesentliche medizinische Sachlage von Vorinstanz und Verwaltung lückenhaft erhoben worden sind, ist das Bundesgericht an die Tatsachenfeststellungen des kantonalen Gerichts nicht gebunden (E. 4.1 hiervor).</w:t>
      </w:r>
    </w:p>
    <w:p>
      <w:r>
        <w:rPr>
          <w:b/>
        </w:rPr>
        <w:t>E. 4.3</w:t>
      </w:r>
    </w:p>
    <w:p>
      <w:r>
        <w:t>Zusammenfassend ist festzustellen, dass die vorliegenden ärztlichen Stellungnahmen den praxisgemässen Anforderungen an eine beweiskräftige medizinische Grundlage nicht genügen (vgl. BGE 134 V 231 E. 5.1 S. 232 mit Hinweis). Die Sache ist in Nachachtung des Untersuchungsgrundsatzes (E. 4.1 hiervor) an die IV-Stelle zurückzuweisen. Es kann nicht im Sinne antizipierter Beweiswürdigung gesagt werden, von einer zusätzlichen, nachvollziehbar und schlüssig begründeten medizinischen Beurteilung seien keine verwertbaren entscheidrelevanten Erkenntnisse zu erwarten (vgl. SVR 2009 UV Nr. 3 S. 9 E. 8.3, 8C_354/2007). Die Verwaltung hat daher zusätzliche medizinische Abklärungsmassnahmen zu veranlassen und hernach gestützt auf die gewonnenen Erkenntnisse erneut über den Rentenanspruch ab Januar 2008 zu verfügen.</w:t>
      </w:r>
    </w:p>
    <w:p>
      <w:r>
        <w:rPr>
          <w:b/>
        </w:rPr>
        <w:t>E. 5.1</w:t>
      </w:r>
    </w:p>
    <w:p>
      <w:r>
        <w:t>Weiterungen zur Frage der Zulässigkeit ( Art. 99 Abs. 1 BGG ; BGE 135 V 194 ) des erst mit Beschwerde ans Bundesgericht eingereichten E-Mails des Dr. med. B.________ vom 13. Januar 2010, in welchem er die Konsultationsdaten zwischen 4. Juli 2006 und 17. März 2009 angibt, erübrigen sich, da dieses Schreiben im Rahmen der erneuten Prüfung des Rentenanspruchs durch die IV-Stelle berücksichtigt werden kann.</w:t>
      </w:r>
    </w:p>
    <w:p>
      <w:r>
        <w:rPr>
          <w:b/>
        </w:rPr>
        <w:t>E. 5.2</w:t>
      </w:r>
    </w:p>
    <w:p>
      <w:r>
        <w:t>Das Sistierungsgesuch wurde für den Fall gestellt, dass das Bundesgericht einen zusätzlichen Abklärungsbedarf verneine. Beim vorliegenden Ausgang des Verfahrens erweist sich der Antrag auf Sistierung des Verfahrens vor Bundesgericht demgemäss als gegenstandslos.</w:t>
      </w:r>
    </w:p>
    <w:p>
      <w:r>
        <w:rPr>
          <w:b/>
        </w:rPr>
        <w:t>E. 6</w:t>
      </w:r>
    </w:p>
    <w:p>
      <w:r>
        <w:t>Die Rückweisung der Sache an die Verwaltung zur erneuten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Dem obsiegenden, durch eine Rechtsschutzversicherung vertretenen Beschwerdeführer steht eine angemessene Parteientschädigung zu, welche den Synergieeffekten aus dem gleichzeitig beim Bundesgericht anhängig gemachten Prozess im Unfallversicherungsbereich (Verfahren 8C_99/2010)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