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8C_1015/2009 vom 28. Mai 2010</w:t>
      </w:r>
    </w:p>
    <w:p>
      <w:r>
        <w:t>Bundesgericht, 2010-05-28, FR</w:t>
      </w:r>
    </w:p>
    <w:p>
      <w:r>
        <w:rPr>
          <w:b/>
        </w:rPr>
        <w:t xml:space="preserve">Quelle: </w:t>
      </w:r>
      <w:r>
        <w:t>https://mcp.opencaselaw.ch/entscheid/bger_8C_1015_2009</w:t>
      </w:r>
    </w:p>
    <w:p>
      <w:r>
        <w:t>FR: TF 8C_1015/2009 du 28 mai 2010</w:t>
      </w:r>
    </w:p>
    <w:p>
      <w:r>
        <w:t>IT: TF 8C_1015/2009 del 28 maggio 2010</w:t>
      </w:r>
    </w:p>
    <w:p>
      <w:pPr>
        <w:pStyle w:val="Heading2"/>
      </w:pPr>
      <w:r>
        <w:t>Erwägungen</w:t>
      </w:r>
    </w:p>
    <w:p>
      <w:r>
        <w:rPr>
          <w:b/>
        </w:rPr>
        <w:t>E. 1</w:t>
      </w:r>
    </w:p>
    <w:p>
      <w:r>
        <w:t>Le jugement entrepris a pour seul objet le refus de l'assistance judiciaire. Il s'agit d'une décision incidente de nature procédurale au sens de l' art. 93 LTF qui - abstraction faite de la seconde exception prévue à l'al. 1 let. b, non pertinente en l'espèce - ne peut faire l'objet d'un recours que si elle peut causer un préjudice irréparable (al. 1 let. a; sur la notion de préjudice irréparable, voir ATF 134 I 83 consid. 3.1 p. 87; 134 III 188 consid. 3.1 et 2.2 p. 190 s.; 133 V 477 consid. 5.2.1 p. 483, 645 consid. 2.1 p. 647). En tant qu'il refuse l'assistance judiciaire à la recourante pour la procédure cantonale, le jugement entrepris remplit cette exigence (cf. ATF 129 I 281 consid. 1.1 p. 283, 129 consid. 1.1 p. 131; 126 I 207 consid. 2a p. 210s; arrêts 2C_18/2007 du 2 juillet 2007 et 9C_8/2007 du 16 octobre 2007). Les autres conditions de recevabilité étant par ailleurs remplies (notamment l'exigence que le litige au fond soit également susceptible d'être déféré au Tribunal fédéral par un recours en matière de droit public, cf. ATF 134 V 138 consid. 3 p. 144; arrêt 2D_1/2007 du 2 avril 2007, consid. 2.2), il y a lieu d'entrer en matière sur le recours (cf. également arrêts 9C_105/2008 du 23 juin 2008 consid. 1 et 5A_40/2007 du 23 mai 2007 consid. 2 non publié in ATF 133 III 614 )).</w:t>
      </w:r>
    </w:p>
    <w:p>
      <w:r>
        <w:rPr>
          <w:b/>
        </w:rPr>
        <w:t>E. 2</w:t>
      </w:r>
    </w:p>
    <w:p>
      <w:r>
        <w:t>En matière d'assurance sociale (cf. art. 2 LPGA ), le droit à l'assistance judiciaire en procédure cantonale est prévu par l' art. 61 let . f LPGA. Aux termes de cette disposition, le droit de se faire assister par un conseil doit être garanti; lorsque les circonstances le justifient, l'assistance judiciaire gratuite est accordée au recourant. Les conditions d'octroi en sont réalisées si le requérant est indigent, l'assistance d'un conseil d'un avocat est nécessaire ou du moins indiquée et les conclusions du recours ne paraissent pas d'emblée vouées à l'échec ( ATF 127 I 202 consid. 3b p. 205; SVR 2004 AHV n. 5 p. 17 [H 106/03], consid. 2). En particulier, selon la jurisprudence, les conclusions paraissent vouées à l'échec lorsqu'une partie, disposant des moyens nécessaires, ne prendrait pas le risque, après mûre réflexion, d'engager un procès ou de le continuer ( ATF 129 I 129 consid. 2.3.1 p. 135; 128 I 225 consid. 2.5.3 p. 235).</w:t>
      </w:r>
    </w:p>
    <w:p>
      <w:r>
        <w:rPr>
          <w:b/>
        </w:rPr>
        <w:t>E. 3.1</w:t>
      </w:r>
    </w:p>
    <w:p>
      <w:r>
        <w:t>La juridiction cantonale a motivé son refus de l'assistance judiciaire par l'absence de chances de succès des conclusions du recours.</w:t>
      </w:r>
    </w:p>
    <w:p>
      <w:r>
        <w:rPr>
          <w:b/>
        </w:rPr>
        <w:t>E. 3.2</w:t>
      </w:r>
    </w:p>
    <w:p>
      <w:r>
        <w:t>Le recourant se contente d'affirmer qu'il a demandé la révision du jugement du 14 novembre 2008 - entré en force - par lequel l'enfant X.________ a été reconnue comme sa fille.</w:t>
      </w:r>
    </w:p>
    <w:p>
      <w:r>
        <w:t>Ce moyen n'est pas fondé. Comme le relève la Présidente de la Cour des assurances sociales du Tribunal cantonal valaisan, le recourant pourra demander la révision de la décision sur opposition de la CNA du 27 août 2009, voire d'un éventuel jugement sur le fond qui serait rendu par le Tribunal des assurances, si sa demande de révision concernant sa paternité devait aboutir devant le juge civil. Pour le reste et à ce stade, on ne voit pas en quoi la décision de la CNA serait contraire au droit du moment que l'allocation d'une rente de l'assurance-invalidité pour l'enfant X.________ a pour conséquence une réduction de la rente complémentaire de l'assurance-accidents ( art. 20 al. 2 LAA ) et entraîne la restitution des prestations indûment versées à ce titre ( art. 25 LPGA ). L'autorité cantonale était ainsi en droit de refuser l'assistance judiciaire en raison de l'absence de chances de succès du recours.</w:t>
      </w:r>
    </w:p>
    <w:p>
      <w:r>
        <w:rPr>
          <w:b/>
        </w:rPr>
        <w:t>E. 4</w:t>
      </w:r>
    </w:p>
    <w:p>
      <w:r>
        <w:t>Manifestement infondé, le recours doit être rejeté selon la procédure simplifiée de l' art. 109 al. 2 let. a LTF . Dans la mesure où le recours était d'emblée voué à l'échec, l'assistance judiciaire ne peut être accordée pour la procédure devant le Tribunal fédéral ( art. 64 al. 1 LTF ), de sorte que le recourant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