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8C_1012/2010 vom 31. März 2011</w:t>
      </w:r>
    </w:p>
    <w:p>
      <w:r>
        <w:t>Bundesgericht, 2011-03-31, DE</w:t>
      </w:r>
    </w:p>
    <w:p>
      <w:r>
        <w:rPr>
          <w:b/>
        </w:rPr>
        <w:t xml:space="preserve">Quelle: </w:t>
      </w:r>
      <w:r>
        <w:t>https://mcp.opencaselaw.ch/entscheid/bger_8C_1012_2010</w:t>
      </w:r>
    </w:p>
    <w:p>
      <w:r>
        <w:t>FR: TF 8C_1012/2010 du 31 mars 2011</w:t>
      </w:r>
    </w:p>
    <w:p>
      <w:r>
        <w:t>IT: TF 8C_1012/2010 del 31 marzo 2011</w:t>
      </w:r>
    </w:p>
    <w:p>
      <w:pPr>
        <w:pStyle w:val="Heading2"/>
      </w:pPr>
      <w:r>
        <w:t>Erwägungen</w:t>
      </w:r>
    </w:p>
    <w:p>
      <w:r>
        <w:rPr>
          <w:b/>
        </w:rPr>
        <w:t>E. 1</w:t>
      </w:r>
    </w:p>
    <w:p>
      <w:r>
        <w:t>Seitens des Beschwerdegegners wird um Sistierung des bundesgerichtlichen Beschwerdeprozesses bis zum Abschluss der aktuell zwischen den Parteien stattfindenden Vergleichsgespräche ersucht. Wie sich indes aus den nachfolgenden Erwägungen ergibt, würde durch ein Zuwarten eine weitere Verfahrensverzögerung drohen, weshalb das Sistierungsersuchen abschlägig zu beantworten ist.</w:t>
      </w:r>
    </w:p>
    <w:p>
      <w:r>
        <w:rPr>
          <w:b/>
        </w:rPr>
        <w:t>E. 2</w:t>
      </w:r>
    </w:p>
    <w:p>
      <w:r>
        <w:t>Die Beschwerde an das Bundesgericht ist zulässig gegen Endentscheide, d.h.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wenn der unteren Instanz, an welche zurückgewiesen wird, kein Entscheidungsspielraum mehr verbleibt und die Rückweisung bloss noch der Umsetzung des oberinstanzlich Angeordneten dient (Urteil 9C_684/2007 vom 27. Dezember 2007 E. 1.1, in: SVR 2008 IV Nr. 39 S. 131; dazu auch Urteil 9C_876/2008 vom 14. April 2009 E. 1, nicht publ. in: BGE 135 V 148 , aber in: SVR 2009 IV Nr. 39 S. 113). Rechtsprechungsgemäss bewirkt ein Rückweisungsentscheid in der Regel keinen irreversiblen Nachteil im Sinne von Art. 93 Abs. 1 lit. a BGG , da die rechtsuchende Person ihn später zusammen mit dem neu zu fällenden Endentscheid wird anfechten können (vgl. Art. 93 Abs. 3 BGG ; BGE 133 V 477 E. 5.2, 5.2.1 - 5.2.4 S. 483 ff.; Urteil 8C_518/2010 vom 24. Januar 2011 E. 1.1).</w:t>
      </w:r>
    </w:p>
    <w:p>
      <w:r>
        <w:rPr>
          <w:b/>
        </w:rPr>
        <w:t>E. 3</w:t>
      </w:r>
    </w:p>
    <w:p>
      <w:r>
        <w:t>Die Beschwerdeführerinnen und -führer erachten die Verfahrensverschleppung, welche aus der vorinstanzlich entschiedenen Rückweisung der Angelegenheit an den Beschwerdegegner resultiere, als unzulässige formelle Rechtsverweigerung bzw. -verzögerung. Sie berufen sich daher (konkludent) auf Art. 94 (und Art. 100 Abs. 7) BGG, wonach - ohne Vorliegen besonderer Eintretensvoraussetzungen jederzeit - gegen das unrechtmässige Verweigern oder Verzögern eines anfechtbaren Entscheids Beschwerde geführt werden kann.</w:t>
      </w:r>
    </w:p>
    <w:p>
      <w:r>
        <w:rPr>
          <w:b/>
        </w:rPr>
        <w:t>E. 3.1</w:t>
      </w:r>
    </w:p>
    <w:p>
      <w:r>
        <w:t>Eine Rechtsverweigerung liegt vor, wenn es eine Behörde ausdrücklich ablehnt, eine Entscheidung zu treffen, obwohl sie dazu verpflichtet ist ( BGE 124 V 130 E. 4 S. 133; 107 Ib 160 E. 3b S. 164 f.; Urteil 1C_433/2008 vom 16. März 2009 E. 1.4). Um eine - ebenfalls gegen Art. 29 Abs. 1 BV verstossende - Rechtsverzögerung handelt es sich dagegen, wenn sich die zuständige Behörde zwar bereit zeigt, einen Entscheid zu treffen, diesen aber nicht binnen der Frist fällt, welche nach der Natur der Sache und nach der Gesamtheit der übrigen Umstände als angemessen erscheint. Dabei ist es für die Rechtsuchenden unerheblich, auf welche Gründe - beispielsweise auf ein Fehlverhalten der Behörde oder auf andere Umstände - die Rechtsverzögerung zurückzuführen ist; entscheidend ist ausschliesslich, dass die Behörde nicht fristgerecht handelt ( BGE 107 Ib 160 E. 3b S. 164; Urteile 1C_433/2008 vom 16. März 2009 E. 1.4 und 2C_244/2007 vom 10. Oktober 2007 E. 4.2).</w:t>
      </w:r>
    </w:p>
    <w:p>
      <w:r>
        <w:rPr>
          <w:b/>
        </w:rPr>
        <w:t>E. 3.2</w:t>
      </w:r>
    </w:p>
    <w:p>
      <w:r>
        <w:t>Unterschieden werden muss hierbei einerseits zwischen Konstellationen, in denen die Behörde stillschweigend untätig bleibt oder es ausdrücklich, etwa mittels eines einfachen Schreibens oder einer anderen formlosen Mitteilung, ablehnt, innerhalb einer angemessenen Frist einen Entscheid zu erlassen. Nur diesfalls kann gestützt auf Art. 94 BGG ohne weiteres - und jederzeit ( Art. 100 Abs. 7 BGG ) - beschwerdeweise eine gleichsam formlos begangene vorinstanzliche Rechtsverweigerung bzw. -verzögerung gerügt werden. Liegt demgegenüber eine förmlich entschiedene Weigerung des kantonalen Gerichts vor, einen Entscheid zu treffen, handelt es sich nicht um eine Rechtsverweigerung bzw. -verzögerung im Sinne dieser Bestimmung. Letzteres erweist sich für den Rechtsuchenden als unproblematisch, wenn der Rechtsakt der Vorinstanz einen Endentscheid - beispielsweise einen Nichteintretensentscheid - darstellt, gegen welchen die Anfechtungsmöglichkeiten nach Art. 90 f. (in Verbindung mit Art. 100 Abs. 1) BGG offen stehen. Wird die beanstandete Rechtsverweigerung oder -verzögerung indes aus einem formellen Rückweisungsentscheid des kantonalen Gerichts geschlossen, ist die Beschwerdeerhebung auf Grund des Zwischenentscheidcharakters regelmässig nur unter den restriktiven Eintretensbedingungen des Art. 93 Abs. 1 BGG zulässig (vgl. E. 2 hievor). Ob die Ablehnung einer Behörde, einen ihr obliegenden Rechtsakt vorzunehmen, als einfaches Schreiben (oder anderweitige formlose Mitteilung) oder aber als förmliche Entscheidung einzustufen ist, ergibt sich stets auf Grund des aus einer allfälligen Verlautbarung der gerichtlichen Instanz ersichtlichen Willens, einen Entscheid nach Massgabe des Art. 112 BGG zu fällen. Allein der Umstand, dass die Bekanntgabe der Behörde, sie werde (noch) nicht entscheiden, ausdrücklich erfolgt, schliesst die Rechtsverzögerungs- bzw. -verweigerungsbeschwerde gemäss Art. 94 BGG nach dem Gesagten nicht aus (Urteil 1C_433/2008 vom 16. März 2009 E. 1.4; Botschaft zur Totalrevision der Bundesrechtspflege vom 28. Februar 2001, BBl 2001 4334 [Ziff. 4.1.4.1 zu Art. 89 E-BGG]; Felix Uhlmann, in: Basler Kommentar, Bundesgerichtsgesetz, 2008, N. 1 f. zu Art. 94 BGG ; Nicolas von Werdt, in: Seiler/von Werdt/Güngerich, Bundesgerichtsgesetz [BGG], 2007, N. 11 f. zu Art. 94 BGG , Bernard Corboz, in: Corboz/Wurzburger/Ferrari/Frésard/Girardin, Commentaire de la LTF, 2009, N. 7 f. zu Art. 94 BGG ; Yves Donzallaz, Loi sur le Tribunal fédéral, Commentaire, 2008, N. 3408 zu Art. 94 BGG ).</w:t>
      </w:r>
    </w:p>
    <w:p>
      <w:r>
        <w:rPr>
          <w:b/>
        </w:rPr>
        <w:t>E. 3.3</w:t>
      </w:r>
    </w:p>
    <w:p>
      <w:r>
        <w:t>Fraglich ist, wie der vorinstanzliche Rückweisungs"entscheid" im Lichte des Vorstehenden zu interpretieren ist.</w:t>
      </w:r>
    </w:p>
    <w:p>
      <w:r>
        <w:rPr>
          <w:b/>
        </w:rPr>
        <w:t>E. 3.3.1</w:t>
      </w:r>
    </w:p>
    <w:p>
      <w:r>
        <w:t>Die Betitelung des Rechtsaktes ("Urteil"), die Überschrift des Dispositivs ("zu Recht erkannt") und die Formulierung in E. 3 in fine, wonach die Angelegenheit an die Regierung zurückzuweisen sei, damit diese über die Begehren der Klägerinnen im Sinne der Erwägungen des Bundesgerichts "neu entscheide", deuten eher auf den Charakter eines Entscheids im Sinne des Art. 112 BGG hin. Demgegenüber legt der Umstand, dass die Regierung zu "erklären" haben wird, ob sie die Ansprüche der Klägerinnen und Kläger ablehnt oder ganz bzw. teilweise anerkennt (E. 3 in fine), sich weder eine - nach Art. 112 Abs. 1 lit. d BGG erforderliche - Rechtsmittelbelehrung noch eine Streitwertangabe finden lässt und es auch an einem Rechtsspruch bezüglich der Entschädigungsfrage mangelt (vgl. diesbezüglich den Erläuterungsentscheid 8G_3/2010 vom 14. Dezember 2010 [fünfter Absatz der Erläuterungen]), den Schluss auf eine zwar förmlich, nicht aber nach Massgabe eines Entscheids gemäss Art. 112 BGG erfolgte Rückweisung der Angelegenheit nahe. In seiner letztinstanzlichen Vernehmlassung vom 24. Januar 2011 präzisiert das kantonale Gericht den Bedeutungsgehalt seines Rechtsaktes insofern (S. 2 f.), als es ausdrücklich deklariert, aus dem angefochtenen "Entscheid" gehe mit keinem Wort hervor, dass die Klägerinnen und Kläger, je nach Stellungnahme der Regierung, die Klage neu erheben müssten. Vielmehr bleibe diese bei der Vorinstanz hängig. Es genüge die Mitteilung, ob der Kanton dem Begehren der Klägerinnen und Kläger entsprochen habe oder nicht und ob deshalb das Verfahren vor dem Verwaltungsgericht weiterzuführen sei oder nicht. Dem "Entscheid" sei nirgends zu entnehmen, dass die Parteien wieder ganz von vorne beginnen müssten. Wenn keine Einigung zustande komme, werde das Verwaltungsgericht die Quantifizierung vornehmen. Der von den Beschwerdeführerinnen und -führern in ihrem Eventualbegehren gestellte Antrag um Sistierung des Verfahrens entspreche inhaltlich dem, was die Vorinstanz, wenn auch ohne formellen Sistierungsbeschluss, mit der Rückweisung der Sache an den Kanton, damit dieser unter den vom Bundesgericht gesetzten Prämissen den Anspruch der Klägerinnen und Kläger nochmals prüfe, "entschieden" habe. Über die Klage sei mithin noch nicht abschliessend befunden worden.</w:t>
      </w:r>
    </w:p>
    <w:p>
      <w:r>
        <w:rPr>
          <w:b/>
        </w:rPr>
        <w:t>E. 3.3.2</w:t>
      </w:r>
    </w:p>
    <w:p>
      <w:r>
        <w:t>Der angefochtene "Entscheid" enthält sowohl Elemente eines formellen (Rückweisungs-)Entscheids im Sinne des Art. 112 BGG als auch solche einer einfachen Mitteilung des Gerichts, wonach es vor seiner endgültigen Entscheidfindung die beklagte Partei zur Stellungnahme (hinsichtlich der bundesgerichtlichen Urteilsfeststellungen vom 31. August 2010) aufforderte, wobei die Verfahrensherrschaft vorübergehend an diese abgegeben wurde. Wie jedoch insbesondere die letztinstanzlichen Ausführungen vom 24. Januar 2011 deutlich zeigen, beabsichtigte die Vorinstanz damit nicht, das Klageverfahren auf Stufe des Verwaltungsgerichts definitiv zu entscheiden. Vielmehr ist der Rechtsakt vom 9. November 2010 als blosse Mitteilung, dass das angerufene Gericht das Verfahren vorläufig nicht selber weiterführe, sondern die Antwort des beklagten Kantons zum Lohngleichstellungsanspruch der Klägerinnen und Kläger abwarte, zu qualifizieren.</w:t>
      </w:r>
    </w:p>
    <w:p>
      <w:r>
        <w:rPr>
          <w:b/>
        </w:rPr>
        <w:t>E. 3.4</w:t>
      </w:r>
    </w:p>
    <w:p>
      <w:r>
        <w:t>Auf die Rechtsverzögerungsbeschwerde ist daher gestützt auf Art. 94 BGG ohne weiteres einzutreten. Anders als im hievor zitierten Urteil 1C_433/2008 vom 16. März 2009, in welchem die Vorinstanz einen formellen Rückweisungsentscheid nach Art. 112 BGG getroffen hatte, erübrigt sich in casu mithin eine nähere Prüfung der Eintretensvoraussetzungen des Art. 93 Abs. 1 BGG .</w:t>
      </w:r>
    </w:p>
    <w:p>
      <w:r>
        <w:rPr>
          <w:b/>
        </w:rPr>
        <w:t>E. 4.1</w:t>
      </w:r>
    </w:p>
    <w:p>
      <w:r>
        <w:t>Die Beschwerdeführerinnen und -führer rügen mit der Anrufung von Art. 29 und 29a BV eine durch das kantonale Gericht begangene unrechtmässige Rechtsverzögerung.</w:t>
      </w:r>
    </w:p>
    <w:p>
      <w:r>
        <w:rPr>
          <w:b/>
        </w:rPr>
        <w:t>E. 4.2.1</w:t>
      </w:r>
    </w:p>
    <w:p>
      <w:r>
        <w:t>Mit der Klageanhebung durch die Beschwerdeführerinnen und -führer wurde das kantonale Verwaltungsgericht zuständig für die Behandlung der Angelegenheit (Devolutiveffekt). Dieser Zustand änderte sich mit der beschwerdeweisen Anfechtung des vorinstanzlichen Entscheids vom 25. November 2008 vor dem Bundesgericht. Mit Rückweisungsurteil vom 31. August 2010 hat dieses die Verfahrensherrschaft indes wiederum an das kantonale Gericht - und nicht an den Beschwerdegegner als Arbeitgeber - rückübertragen. Die kantonale Instanz ist daran, auch hinsichtlich der bundesgerichtlichen Bestimmung der Entscheidungsinstanz, gebunden ( BGE 135 III 334 E. 2 S. 335 f. mit Hinweisen), sodass sich die - auch nur zeitweilige - Abgabe der Herrschaft über den Klageprozess samt der damit drohenden Rechtsverzögerung als unrechtmässig erweist. Indem die Vorinstanz durch die Rückweisung der Sache an den Beschwerdegegner die Verfahrensherrschaft vorübergehend abdelegiert hat, wird die beförderliche Beurteilung der Klage gefährdet. Diese Vorgehensweise lässt sich nicht schützen.</w:t>
      </w:r>
    </w:p>
    <w:p>
      <w:r>
        <w:rPr>
          <w:b/>
        </w:rPr>
        <w:t>E. 4.2.2</w:t>
      </w:r>
    </w:p>
    <w:p>
      <w:r>
        <w:t>Das kantonale Gericht hat die Verfahrensleitung nach dem Gesagten beizubehalten und das zur raschen Erledigung Gebotene anzuordnen. Insbesondere wird es im Rahmen der Gehörsgewährung den Standpunkt der Parteien vor dem Hintergrund des bundesgerichtlichen Rückweisungsurteils zu ermitteln und ihnen - im Bedarfsfall durch Verfahrenssistierung (zu welcher die Parteien ihre Zustimmung im Übrigen bereits signalisiert haben) - Gelegenheit zu Vergleichsverhandlungen zu bieten haben. Sollten diese scheitern, wird es erneut über die Klage zu entscheiden haben.</w:t>
      </w:r>
    </w:p>
    <w:p>
      <w:r>
        <w:t>Unter diesen Umständen bedarf der in der Beschwerde ebenfalls erhobene Vorwurf der Verletzung von kantonalem Verfahrensrecht keiner abschliessenden Beurteilung.</w:t>
      </w:r>
    </w:p>
    <w:p>
      <w:r>
        <w:rPr>
          <w:b/>
        </w:rPr>
        <w:t>E. 5.1</w:t>
      </w:r>
    </w:p>
    <w:p>
      <w:r>
        <w:t>Die Gerichtskosten gehen zu Lasten des Kantons St. Gallen, da die Beschwerde durch den vorinstanzlichen "Entscheid" veranlasst wurde ( Art. 65 und 66 Abs. 1 BGG ). Die Beschwerdeführerinnen und -führer haben unbestrittenermassen vor dem kantonalen Gericht eine schriftliche Erläuterung des "Entscheids" im Sinne einer Bestätigung gefordert, dass mit der Rückweisung der Angelegenheit an die Regierung des Kantons St. Gallen nicht auch die Verfahrensherrschaft übertragen werde, indessen erfolglos (Beschwerde, S. 8; Stellungnahme der Vorinstanz vom 24. Januar 2011, S. 4).</w:t>
      </w:r>
    </w:p>
    <w:p>
      <w:r>
        <w:rPr>
          <w:b/>
        </w:rPr>
        <w:t>E. 5.2</w:t>
      </w:r>
    </w:p>
    <w:p>
      <w:r>
        <w:t>Ausgangsgemäss ist zudem eine Parteientschädigung geschuldet, welche jedoch, da im vorliegenden Prozess lediglich die Verfahrensverzögerung strittig war, dem Aufwand entsprechend in reduzierter - und nicht der eingereichten Kostennote vom 6. Dezember 2010 im Betrag von Fr. 8'952.30 (einschliesslich Mehrwertsteuer) entsprechender - Höhe auszurichten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