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8C_1010/2009 vom 2. Juni 2010</w:t>
      </w:r>
    </w:p>
    <w:p>
      <w:r>
        <w:t>Bundesgericht, 2010-06-02, DE</w:t>
      </w:r>
    </w:p>
    <w:p>
      <w:r>
        <w:rPr>
          <w:b/>
        </w:rPr>
        <w:t xml:space="preserve">Quelle: </w:t>
      </w:r>
      <w:r>
        <w:t>https://mcp.opencaselaw.ch/entscheid/bger_8C_1010_2009</w:t>
      </w:r>
    </w:p>
    <w:p>
      <w:r>
        <w:t>FR: TF 8C_1010/2009 du 2 juin 2010</w:t>
      </w:r>
    </w:p>
    <w:p>
      <w:r>
        <w:t>IT: TF 8C_1010/2009 del 2 giugno 2010</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w:t>
      </w:r>
    </w:p>
    <w:p>
      <w:r>
        <w:rPr>
          <w:b/>
        </w:rPr>
        <w:t>E. 1.2</w:t>
      </w:r>
    </w:p>
    <w:p>
      <w:r>
        <w:t>Im Streit, ob für ein Unfallereignis Versicherungsdeckung besteht, kommt die Ausnahmeregelung des Art. 105 Abs. 3 (in Verbindung mit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(in Verbindung mit Art. 97 Abs. 1) BGG überprüfen ( BGE 135 V 412 ).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Die SUVA hat dem Beschwerdeführer mit Verfügung vom 8. Januar 2008 (wiederum) ab 1. November 2006 eine Invalidenrente, basierend auf einer Erwerbsunfähigkeit von 40 %, zugesprochen. Im vorinstanzlichen Beschwerdeverfahren hat sie eingeräumt, dieser Verwaltungsakt sei nichtig, weil er versehentlich ergangen sei. Im angefochtenen Gerichtsentscheid wird dargelegt, dass die nachträgliche Verfügung vom 8. Januar 2008 keinerlei Bezug zum Einspracheentscheid vom 21. November 2007 nehme und daher keine Wiedererwägung im Sinne von Art. 53 Abs. 3 ATSG darstellen könne. Sie bilde daher nicht Gegenstand des Beschwerdeverfahrens. Im Übrigen sei sie durch separate Einsprache des Beschwerdeführers angefochten worden und die SUVA habe das Verfahren bis zur Erledigung der vorliegenden Streitsache sistiert.</w:t>
      </w:r>
    </w:p>
    <w:p>
      <w:r>
        <w:rPr>
          <w:b/>
        </w:rPr>
        <w:t>E. 2.2</w:t>
      </w:r>
    </w:p>
    <w:p>
      <w:r>
        <w:t>Vor Bundesgericht bildet allein der kantonale Gerichtsentscheid, mit welchem die Verneinung der Versicherungsdeckung in Bezug auf die Folgen des Unfalls vom 14. Dezember 2002 bestätigt wird, Anfechtungsgegenstand. Über das Schicksal der Verfügung vom 8. Januar 2008 kann daher im vorliegenden Prozess nicht befunden werden. Zu prüfen ist demgemäss lediglich, ob der Beschwerdeführer im Zeitpunkt seines Unfalls vom 14. Dezember 2002 bei der SUVA obligatorisch unfallversichert war.</w:t>
      </w:r>
    </w:p>
    <w:p>
      <w:r>
        <w:rPr>
          <w:b/>
        </w:rPr>
        <w:t>E. 3</w:t>
      </w:r>
    </w:p>
    <w:p>
      <w:r>
        <w:t>Arbeitslose Personen, welche die Anspruchsvoraussetzungen gemäss Art. 8 AVIG erfüllen oder Entschädigungen nach Art. 29 AVIG beziehen, sind bei der SUVA obligatorisch gegen Unfälle versichert (Art. 2 Satz 1 der Verordnung über die Unfallversicherung von arbeitslosen Personen vom 24. Januar 1996 [UVAL], SR 837.171, erlassen durch den Bundesrat gestützt auf Art. 3 Abs. 5 UVG und Art. 2a Abs. 4 AVIG ; BGE 133 V 161 E. 2.2.1 S. 163 f.). Vorbehalten bleiben gemäss Art. 2 Satz 2 UVAL die Artikel 6 bis 8 UVAL, welche abweichende Regelungen bei Erzielung eines Zwischenverdienstes ( Art. 6 UVAL ) und bei Teilarbeitslosigkeit ( Art. 8 UVAL ; Art. 7 UVAL wurde auf Ende 1999 ausser Kraft gesetzt) enthalten. Die Versicherung beginnt nach Art. 3 Abs. 1 UVAL mit dem Tag, an welchem die arbeitslose Person erstmals die Anspruchsvoraussetzungen nach Art. 8 AVIG erfüllt oder Entschädigungen nach Art. 29 AVIG bezieht (vgl. BGE 127 V 458 E. 2 S. 460). Nicht (mehr) erfüllt sind die Anspruchsvoraussetzungen unter anderem bei fehlender Vermittlungsfähigkeit (Art. 8 Abs. 1 lit. f in Verbindung mit Art. 15 Abs. 1 AVIG ). Soweit die UVAL keine spezielle Regelung enthält, richtet sich die Unfallversicherung der arbeitslosen Personen nach den Vorschriften des UVG und der UVV ( Art. 1 UVAL ).</w:t>
      </w:r>
    </w:p>
    <w:p>
      <w:r>
        <w:rPr>
          <w:b/>
        </w:rPr>
        <w:t>E. 4.1</w:t>
      </w:r>
    </w:p>
    <w:p>
      <w:r>
        <w:t>Die SUVA ist der Ansicht, die Anmeldung zur Arbeitsvermittlung sei frühestens am 21. Januar 2003 (Datum des Antrags auf Arbeitslosenentschädigung und der Wahl der Arbeitslosenkasse) erfolgt. Am 14. Dezember 2002 habe noch keine Bereitschaft bestanden, eine zumutbare Arbeit anzunehmen und an Eingliederungsmassnahmen teilzunehmen. Ein Anspruch auf kontrollfreie Tage wäre erst nach 60 Tagen kontrollierter Arbeitslosigkeit entstanden. Unter diesen Umständen sei die Vermittlungsfähigkeit zu verneinen.</w:t>
      </w:r>
    </w:p>
    <w:p>
      <w:r>
        <w:t>Die Vorinstanz gelangt zum Schluss, aufgrund der ungenügenden Bemühungen des Beschwerdeführers um eine neue Arbeitsstelle und wegen der fehlenden Erreichbarkeit während des (geplanten) Aufenthaltes in Portugal fehle die Vermittlungsfähigkeit im Sinne von Art. 15 Abs. 1 AVIG im Unfallzeitpunkt. Die Anmeldung zur Arbeitsvermittlung am 10. Dezember 2002, kurz vor der Abreise nach Portugal, lasse darauf schliessen, dass ein subjektiver Wille, im Dezember 2002 noch Arbeit annehmen zu wollen, nicht vorgelegen habe und die Meldung beim Arbeitsamt vorsorglich erfolgt sei, um ab Januar 2003 definitiv Leistungen der Arbeitslosenkasse beziehen zu können und sich um eine neue Beschäftigung zu kümmern. Damit seien die Voraussetzungen zum Bezug von Leistungen der Arbeitslosenversicherung nach Art. 8 AVIG im Zeitpunkt des Unfalls nicht erfüllt gewesen, weshalb eine Versicherungsdeckung für Leistungen der Unfallversicherung gestützt auf Art. 2 UVAL fehle.</w:t>
      </w:r>
    </w:p>
    <w:p>
      <w:r>
        <w:rPr>
          <w:b/>
        </w:rPr>
        <w:t>E. 4.2</w:t>
      </w:r>
    </w:p>
    <w:p>
      <w:r>
        <w:t>Der Beschwerdeführer lässt dagegen einwenden, er habe sich nach einer erfolglosen Arbeitssuche am 10. Dezember 2002 beim Arbeitsamt gemeldet, weil er sich Hilfe beim Finden einer neuen Anstellung erhofft habe. Er sei bereit gewesen, eine zumutbare Beschäftigung anzunehmen. Gegenteilige Anhaltspunkte seien nicht vorhanden. Am 13. Dezember 2002 habe er nach Portugal reisen wollen, um seine Verwandten zu besuchen, wobei ein kurzer Aufenthalt ("ein paar Tage") geplant gewesen sei, welcher jederzeit hätte abgebrochen werden können. Die zuständige Behörde der Arbeitslosenversicherung hätte ihn per Mobiltelefon erreichen können, sein Sohn habe daheim jeden Tag den Briefkasten geleert und eine Rückreise in die Schweiz wäre mit Blick auf den Umstand, dass mehrmals täglich Flugzeuge von Lissabon nach Zürich mit einer Flugdauer von zwei Stunden und 45 Minuten verkehrten, innert nützlicher Frist möglich gewesen, um sich beim Arbeitsamt oder bei einem potentiellen Arbeitgeber zu melden.</w:t>
      </w:r>
    </w:p>
    <w:p>
      <w:r>
        <w:rPr>
          <w:b/>
        </w:rPr>
        <w:t>E. 5</w:t>
      </w:r>
    </w:p>
    <w:p>
      <w:r>
        <w:t>Unter Verweis auf den im Ausland erlittenen Unfall vom 14. Dezember 2002, die stationäre Notfallbehandlung in Spanien und den Rücktransport in die Schweiz hatte die Arbeitslosenkasse Ob- und Nidwalden die Vermittlungsfähigkeit des Beschwerdeführers in Frage gestellt und die Angelegenheit dem Regionalen Arbeitsvermittlungszentrum Ob- und Nidwalden (RAV) zum Entscheid überwiesen (Schreiben vom 7. März 2003). Das RAV hielt am 26. März 2003 fest, der Beschwerdeführer sei aufgrund der getroffenen Abklärungen (und nach Rücksprache mit dem Amtsvorsteher) vermittlungsfähig, nachdem er sich am 10. Dezember 2002 auf dem Gemeindearbeitsamt zur Arbeitsvermittlung angemeldet habe und durch seinen Personalberater auf den 6. Januar 2003 zum Erstgespräch eingeladen worden sei. Im Zeitpunkt des Unfalls (14. Dezember 2002) sei er deshalb "gegen Unfall versichert" gewesen. Mit Verfügung vom 1. Mai 2003 hat ihn das RAV ab 10. Dezember 2002 für zehn Tage in der Anspruchsberechtigung eingestellt und zur Begründung angegeben, er könne für die Zeit vor seiner Arbeitslosigkeit nicht genügend Arbeitsbemühungen nachweisen.</w:t>
      </w:r>
    </w:p>
    <w:p>
      <w:r>
        <w:rPr>
          <w:b/>
        </w:rPr>
        <w:t>E. 6.1</w:t>
      </w:r>
    </w:p>
    <w:p>
      <w:r>
        <w:t>Die Arbeitslosenkasse legt den Beginn der Rahmenfrist individuell für jede versicherte Person fest. Stichtag für die Berechnung der Rahmenfristen ist der erste Tag, für den sämtliche Anspruchsvoraussetzungen, somit die in Art. 8 Abs. 1 AVIG aufgezählten und in Art. 10 bis 15 und Art. 17 AVIG konkretisierten Erfordernisse, erfüllt sind ( Art. 9 Abs. 2 AVIG ). Als Stichtag kommt demgemäss frühestens der Tag der Anmeldung bei der zuständigen Amtsstelle in Frage, spätestens der Zeitpunkt, in welchem alle Anspruchsvoraussetzungen erfüllt sind (THOMAS NUSSBAUMER, Arbeitslosenversicherung, in: Soziale Sicherheit, SBVR Bd. XIV, 2. Aufl. 2007, S. 2217 Rz. 121). Die Rahmenfrist für den Leistungsbezug beginnt mit dem Stichtag und ist in die Zukunft gerichtet (NUSSBAUMER, a.a.O., S. 2217 Rz. 123).</w:t>
      </w:r>
    </w:p>
    <w:p>
      <w:r>
        <w:rPr>
          <w:b/>
        </w:rPr>
        <w:t>E. 6.2</w:t>
      </w:r>
    </w:p>
    <w:p>
      <w:r>
        <w:t>Der Anspruch auf Arbeitslosenentschädigung setzt unter anderem Vermittlungsfähigkeit voraus ( Art. 8 Abs. 1 lit. f AVIG ). Diese ist gegeben, wenn die versicherte Person bereit, in der Lage und berechtigt ist, eine zumutbare Arbeit anzunehmen und an Eingliederungsmassnahmen teilzunehmen ( Art. 15 Abs. 1 AVIG ). Es ist der Vorinstanz beizupflichten, dass die kurzfristige Verfügbarkeit einen wesentlichen Bestandteil der Vermittlungsfähigkeit bildet (vgl. Art. 22 Abs. 4 AVIV ; NUSSBAUMER, a.a.O., S. 2261 Rz. 268). Im vorliegenden Fall zog die Reise nach Portugal zweifellos eine Erschwernis in Bezug auf das Erfordernis, von einem Tag auf den anderen eine Beschäftigung oder eine arbeitsmarktliche Massnahme antreten zu können, nach sich. Im angefochtenen Gerichtsentscheid wird in diesem Zusammenhang zutreffend darauf hingewiesen, dass der Beschwerdeführer im Zeitpunkt des Unfalls vom 14. Dezember 2002 noch keinen Anspruch auf - Vermittlungsfähigkeit nicht voraussetzende - kontrollfreie Tage im Sinne von Art. 17 Abs. 2 AVIG in Verbindung mit Art. 27 Abs. 1 AVIV hatte. Bei dieser Konstellation ist in der Tat fraglich, ob der angetretene Auslandsaufenthalt geeignet ist, die gesetzliche Schadenminderungspflicht zu verletzen. Das kantonale Gericht übersieht allerdings, dass eine solche Pflichtverletzung in aller Regel nicht bereits zur Verneinung der Anspruchsberechtigung im Sinne von Art. 8 Abs. 1 AVIG führt. Während die Arbeitslosigkeit im rechtlichen Sinn erst eintritt, wenn sich die versicherte Person beim Arbeitsamt des Wohnortes zur Arbeitsvermittlung gemeldet hat und demgemäss eine verspätete Anmeldung zum Anspruchsverlust für die vor der kontrollierten Arbeitslosigkeit liegenden Tage führt ( BGE 124 V 215 E. 2 S. 218), zieht die Nichtbefolgung der Kontrollvorschriften ohne entschuldbaren Grund nach der Meldung beim Arbeitsamt lediglich (aber immerhin) eine Einstellung in der Anspruchsberechtigung nach sich ( Art. 30 Abs. 1 lit. d AVIG ). Erst wiederholte Pflichtverletzungen im Zusammenhang mit den in Art. 30 Abs. 1 AVIG geregelten Einstellungstatbeständen können zur Verneinung der Vermittlungsfähigkeit und damit zum Verlust der Anspruchsberechtigung führen (NUSSBAUMER, a.a.O., S. 2275 Rz. 322).</w:t>
      </w:r>
    </w:p>
    <w:p>
      <w:r>
        <w:t>Vorliegend hat die Kasse dem Beschwerdeführer eine Rahmenfrist für den Leistungsbezug vom 10. Dezember 2002 bis 9. Dezember 2004 eröffnet. Damit steht fest, dass sie ab 10. Dezember 2002 sämtliche Anspruchsvoraussetzungen im Sinne von Art. 8 Abs. 1 AVIG als erfüllt erachtete. Das RAV verfügte zwar am 1. Mai 2003 eine Einstellung in der Anspruchsberechtigung im Sinne von Art. 30 Abs. 1 lit. c AVIG zufolge ungenügender Arbeitsbemühungen vor Eintritt der Arbeitslosigkeit, stellte aber die Vermittlungsfähigkeit - und damit die Anspruchsberechtigung an sich - nicht in Frage (Schreiben vom 26. März 2003). Diese Einschätzung ist mit Blick auf die erwähnten arbeitslosenversicherungsrechtlichen Bestimmungen und Grundsätze jedenfalls nicht offensichtlich unrichtig. Für die Vermutung der Vorinstanz, wonach sich der Beschwerdeführer am 10. Dezember 2002 lediglich vorsorglich beim Arbeitsamt habe melden wollen, um ab Januar 2003 "definitiv" Leistungen beziehen zu können, lassen sich keinerlei Anhaltspunkte finden. Bejahen die zuständigen Behörden der Arbeitslosenversicherung den Anspruch auf Arbeitslosenentschädigung in nachvollziehbarer Weise, wie dies in casu geschehen ist, besteht für die Unfallversicherung kein Raum, im Rahmen der Abklärung der Versicherungsdeckung gemäss Art. 2 UVAL eine eigene Prüfung der Anspruchsvoraussetzungen nach Art. 8 AVIG vorzunehmen. Unter diesen Umständen ist das Bundesgericht an die - von der Einschätzung des RAV abweichenden - Schlüsse des kantonalen Gerichts zur arbeitslosenversicherungsrechtlichen Anspruchsberechtigung nicht gebunden (E. 1.2 in fine). Ob allenfalls eine andere Abwägung der Unfallversicherung (oder im Beschwerdefall des Gerichts) zulässig wäre, wenn die Beurteilung der Arbeitslosenversicherung beispielsweise auf einem Rechtsirrtum oder auf einer unhaltbaren Begründung beruhen würde, kann bei dieser Sachlage offen bleiben.</w:t>
      </w:r>
    </w:p>
    <w:p>
      <w:r>
        <w:rPr>
          <w:b/>
        </w:rPr>
        <w:t>E. 6.3</w:t>
      </w:r>
    </w:p>
    <w:p>
      <w:r>
        <w:t>Während der vorübergehenden Einstellung in der Anspruchsberechtigung für die Dauer von zehn Tagen ab 10. Dezember 2002 (Verfügung des RAV vom 1. Mai 2003) gestützt auf Art. 30 Abs. 1 lit. c AVIG blieb der Unfallversicherungsschutz gewahrt, weil die Anspruchsvoraussetzungen gemäss Art. 8 AVIG weiterhin erfüllt waren ( BGE 113 V 127 E. 2b S. 130). Die Fortdauer des Versicherungsschutzes während der Einstellungsdauer rechtfertigt sich gemäss Rechtsprechung unter anderem deshalb, weil die versicherte Person wegen der oft rückwirkend verhängten Einstellung nicht die Möglichkeit hätte, eine individuelle Versicherung abzuschliessen ( BGE 113 V 127 E. 2b S. 131).</w:t>
      </w:r>
    </w:p>
    <w:p>
      <w:r>
        <w:rPr>
          <w:b/>
        </w:rPr>
        <w:t>E. 6.4</w:t>
      </w:r>
    </w:p>
    <w:p>
      <w:r>
        <w:t>Da die arbeitslosenversicherungsrechtlichen Erfordernisse im Sinne von Art. 8 AVIG von den zuständigen ALV-Behörden für den Zeitpunkt des 14. Dezember 2002 bejaht worden sind, was jedenfalls nicht als offensichtlich unrichtig gelten kann, ist der Beschwerdeführer nach Art. 2 UVAL bei der SUVA obligatorisch gegen die Folgen des an diesem Tag erlittenen Verkehrsunfalls versichert.</w:t>
      </w:r>
    </w:p>
    <w:p>
      <w:r>
        <w:rPr>
          <w:b/>
        </w:rPr>
        <w:t>E. 7</w:t>
      </w:r>
    </w:p>
    <w:p>
      <w:r>
        <w:t>Die SUVA und das kantonale Gericht haben die Versicherungsdeckung verneint, weshalb sie sich über den konkreten Anspruch auf Leistungen und über deren allfällige Höhe nicht ausgesprochen haben (zur Bedeutung der Verfügung der SUVA vom 8. Januar 2008 im vorliegenden Verfahren: E. 2 hiervor). Die Angelegenheit geht daher an die Beschwerdegegnerin zurück, damit sie nach allfälligen weiteren Abklärungen über die Versicherungsleistungen befinde.</w:t>
      </w:r>
    </w:p>
    <w:p>
      <w:r>
        <w:rPr>
          <w:b/>
        </w:rPr>
        <w:t>E. 8</w:t>
      </w:r>
    </w:p>
    <w:p>
      <w:r>
        <w:t>Das Verfahren ist kostenpflichtig ( Art. 65 BGG ). Als unterliegende Partei hat die Beschwerdegegnerin die Gerichtskosten zu tragen ( Art. 66 Abs. 1 BGG ; BGE 133 V 642 ) und dem anwaltlich vertretenen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