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8C_1008/2010 vom 22. Dezember 2010</w:t>
      </w:r>
    </w:p>
    <w:p>
      <w:r>
        <w:t>Bundesgericht, 2010-12-22, DE</w:t>
      </w:r>
    </w:p>
    <w:p>
      <w:r>
        <w:rPr>
          <w:b/>
        </w:rPr>
        <w:t xml:space="preserve">Quelle: </w:t>
      </w:r>
      <w:r>
        <w:t>https://mcp.opencaselaw.ch/entscheid/bger_8C_1008_2010</w:t>
      </w:r>
    </w:p>
    <w:p>
      <w:r>
        <w:t>FR: TF 8C_1008/2010 du 22 décembre 2010</w:t>
      </w:r>
    </w:p>
    <w:p>
      <w:r>
        <w:t>IT: TF 8C_1008/2010 del 22 dicembre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8C_1008/2010</w:t>
      </w:r>
    </w:p>
    <w:p>
      <w:r>
        <w:t>Urteil vom 22. Dezember 2010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Grünvogel.</w:t>
      </w:r>
    </w:p>
    <w:p>
      <w:r>
        <w:t>Verfahrensbeteiligte</w:t>
      </w:r>
    </w:p>
    <w:p>
      <w:r>
        <w:t>K.________,</w:t>
      </w:r>
    </w:p>
    <w:p>
      <w:r>
        <w:t>vertreten durch Nicolas Roulet, und dieser substituiert durch Ahmad Sharif,</w:t>
      </w:r>
    </w:p>
    <w:p>
      <w:r>
        <w:t>Beschwerdeführer,</w:t>
      </w:r>
    </w:p>
    <w:p>
      <w:r>
        <w:t>gegen</w:t>
      </w:r>
    </w:p>
    <w:p>
      <w:r>
        <w:t>Departement für Wirtschaft, Soziales und Umwelt Basel-Stadt, Rheinsprung 16/18, 4001 Basel,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Appellations-gerichts des Kantons Basel-Stadt vom 17. November 2010.</w:t>
      </w:r>
    </w:p>
    <w:p>
      <w:r>
        <w:t>Nach Einsicht</w:t>
      </w:r>
    </w:p>
    <w:p>
      <w:r>
        <w:t>in die Beschwerde vom 7. Dezember 2010 gegen die Verfügung des Appellationsgerichts des Kantons Basel-Stadt vom 17. November 2010,</w:t>
      </w:r>
    </w:p>
    <w:p>
      <w:r>
        <w:t>in Erwägung,</w:t>
      </w:r>
    </w:p>
    <w:p>
      <w:r>
        <w:t>dass der Präsident des Appellationsgerichts mit der Verfügung vom 17. November 2010 auf ein Gesuch um Erteilung der aufschiebenden Wirkung der am 23. September 2010 eingereichten Beschwerde nicht eingetreten ist,</w:t>
      </w:r>
    </w:p>
    <w:p>
      <w:r>
        <w:t>dass er das Gesuch indessen als Antrag um vorsorgliche Anweisung an die Sozialhilfe des Departements für Wirtschaft, Soziales und Umwelt Basel-Stadt wertete, während der Prozessdauer Unterstützungsleistungen zu erbringen,</w:t>
      </w:r>
    </w:p>
    <w:p>
      <w:r>
        <w:t>dass gegen Verfügungen über vorsorgliche Massnahmen, worunter auch die über die aufschiebende Wirkung zu zählen ist, nur die Verletzung verfassungsmässiger Rechte gerügt werden kann ( Art. 98 BGG ; BGE 133 III 393 E. 5 S. 396 f.; Urteile 8C_508/2010 vom 28. Juni 2010; 9C_191/2007 vom 8. Mai 2007, publiziert in SVR 2007 IV Nr. 43 S. 143; je mit Hinweisen),</w:t>
      </w:r>
    </w:p>
    <w:p>
      <w:r>
        <w:t>dass das Bundesgericht die Verletzung von verfassungsmässigen Rechten nur insofern prüft, als eine solche Rüge in der Beschwerde vorgebracht und begründet worden ist ( Art. 106 Abs. 2 BGG ), andernfalls auf die Beschwerde nicht eingetreten wird ( BGE 134 I 83 E. 3.2 S. 88; 133 II 249 E. 1.4.2 S. 254; 133 IV 286 E. 1.4 S. 287 f.),</w:t>
      </w:r>
    </w:p>
    <w:p>
      <w:r>
        <w:t>dass in der Beschwerde nicht dargelegt wird, dass und inwiefern der angefochtene Entscheid verfassungsmässige Rechte verletzt,</w:t>
      </w:r>
    </w:p>
    <w:p>
      <w:r>
        <w:t>dass demnach die Beschwerde offensichtlich unzureichend begründet ist, womit das vereinfachte Verfahren nach Art. 108 Abs. 1 lit. b BGG zur Anwendung gelangt,</w:t>
      </w:r>
    </w:p>
    <w:p>
      <w:r>
        <w:t>dass das Gesuch um unentgeltliche Rechtspflege wegen Aussichtslosigkeit der Beschwerde ( Art. 64 Abs. 1 und 2 BGG ) abzuweisen ist,</w:t>
      </w:r>
    </w:p>
    <w:p>
      <w:r>
        <w:t>dass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 und dem Appellationsgericht des Kantons Basel-Stadt schriftlich mitgeteilt.</w:t>
      </w:r>
    </w:p>
    <w:p>
      <w:r>
        <w:t>Luzern, 22. Dezember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